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96ABD4" w14:textId="77777777" w:rsidR="004C0A97" w:rsidRPr="003647B8" w:rsidRDefault="004C0A97" w:rsidP="003647B8">
      <w:pPr>
        <w:spacing w:after="0" w:line="240" w:lineRule="auto"/>
        <w:ind w:firstLine="288"/>
        <w:jc w:val="center"/>
        <w:rPr>
          <w:rFonts w:ascii="Garamond" w:hAnsi="Garamond" w:cs="Times New Roman"/>
          <w:b/>
          <w:bCs/>
          <w:spacing w:val="20"/>
        </w:rPr>
      </w:pPr>
      <w:r w:rsidRPr="003647B8">
        <w:rPr>
          <w:rFonts w:ascii="Garamond" w:hAnsi="Garamond" w:cs="Times New Roman"/>
          <w:b/>
          <w:bCs/>
          <w:spacing w:val="20"/>
        </w:rPr>
        <w:t>URDHËR</w:t>
      </w:r>
    </w:p>
    <w:p w14:paraId="2371DC28" w14:textId="0C8F0048" w:rsidR="004C0A97" w:rsidRPr="003647B8" w:rsidRDefault="004C0A97" w:rsidP="00501293">
      <w:pPr>
        <w:keepNext/>
        <w:spacing w:after="0" w:line="240" w:lineRule="auto"/>
        <w:ind w:firstLine="284"/>
        <w:jc w:val="center"/>
        <w:outlineLvl w:val="2"/>
        <w:rPr>
          <w:rFonts w:ascii="Garamond" w:hAnsi="Garamond" w:cs="Times New Roman"/>
          <w:b/>
        </w:rPr>
      </w:pPr>
      <w:r w:rsidRPr="003647B8">
        <w:rPr>
          <w:rFonts w:ascii="Garamond" w:hAnsi="Garamond" w:cs="Times New Roman"/>
          <w:b/>
        </w:rPr>
        <w:t xml:space="preserve">Nr. </w:t>
      </w:r>
      <w:r w:rsidR="001A3C78" w:rsidRPr="003647B8">
        <w:rPr>
          <w:rFonts w:ascii="Garamond" w:hAnsi="Garamond" w:cs="Times New Roman"/>
          <w:b/>
        </w:rPr>
        <w:t>460</w:t>
      </w:r>
      <w:r w:rsidRPr="003647B8">
        <w:rPr>
          <w:rFonts w:ascii="Garamond" w:hAnsi="Garamond" w:cs="Times New Roman"/>
          <w:b/>
        </w:rPr>
        <w:t xml:space="preserve">, datë </w:t>
      </w:r>
      <w:r w:rsidR="003647B8">
        <w:rPr>
          <w:rFonts w:ascii="Garamond" w:hAnsi="Garamond" w:cs="Times New Roman"/>
          <w:b/>
        </w:rPr>
        <w:t>28.</w:t>
      </w:r>
      <w:r w:rsidR="001A3C78" w:rsidRPr="003647B8">
        <w:rPr>
          <w:rFonts w:ascii="Garamond" w:hAnsi="Garamond" w:cs="Times New Roman"/>
          <w:b/>
        </w:rPr>
        <w:t>8</w:t>
      </w:r>
      <w:r w:rsidRPr="003647B8">
        <w:rPr>
          <w:rFonts w:ascii="Garamond" w:hAnsi="Garamond" w:cs="Times New Roman"/>
          <w:b/>
        </w:rPr>
        <w:t>.2026</w:t>
      </w:r>
    </w:p>
    <w:p w14:paraId="77F9D18B" w14:textId="3F897831" w:rsidR="00757E9D" w:rsidRPr="003647B8" w:rsidRDefault="00757E9D" w:rsidP="00501293">
      <w:pPr>
        <w:spacing w:after="0" w:line="240" w:lineRule="auto"/>
        <w:ind w:firstLine="284"/>
        <w:jc w:val="center"/>
        <w:rPr>
          <w:rFonts w:ascii="Garamond" w:hAnsi="Garamond" w:cs="Times New Roman"/>
        </w:rPr>
      </w:pPr>
    </w:p>
    <w:p w14:paraId="1132E69D" w14:textId="7FB2235F" w:rsidR="007761BA" w:rsidRPr="003647B8" w:rsidRDefault="00272BF5" w:rsidP="00501293">
      <w:pPr>
        <w:spacing w:after="0" w:line="240" w:lineRule="auto"/>
        <w:ind w:firstLine="284"/>
        <w:jc w:val="center"/>
        <w:rPr>
          <w:rFonts w:ascii="Garamond" w:hAnsi="Garamond" w:cs="Times New Roman"/>
          <w:b/>
          <w:bCs/>
        </w:rPr>
      </w:pPr>
      <w:r w:rsidRPr="003647B8">
        <w:rPr>
          <w:rFonts w:ascii="Garamond" w:hAnsi="Garamond" w:cs="Times New Roman"/>
          <w:b/>
          <w:bCs/>
          <w:spacing w:val="20"/>
        </w:rPr>
        <w:t>PËR</w:t>
      </w:r>
      <w:r w:rsidR="00160290" w:rsidRPr="003647B8">
        <w:rPr>
          <w:rFonts w:ascii="Garamond" w:hAnsi="Garamond" w:cs="Times New Roman"/>
          <w:b/>
          <w:bCs/>
          <w:spacing w:val="20"/>
        </w:rPr>
        <w:t xml:space="preserve"> </w:t>
      </w:r>
      <w:r w:rsidR="007761BA" w:rsidRPr="003647B8">
        <w:rPr>
          <w:rFonts w:ascii="Garamond" w:hAnsi="Garamond" w:cs="Times New Roman"/>
          <w:b/>
          <w:bCs/>
        </w:rPr>
        <w:t>MIRATIMIN E METODËS</w:t>
      </w:r>
      <w:r w:rsidR="003647B8">
        <w:rPr>
          <w:rFonts w:ascii="Garamond" w:hAnsi="Garamond" w:cs="Times New Roman"/>
          <w:b/>
          <w:bCs/>
        </w:rPr>
        <w:t>,</w:t>
      </w:r>
      <w:r w:rsidR="007761BA" w:rsidRPr="003647B8">
        <w:rPr>
          <w:rFonts w:ascii="Garamond" w:hAnsi="Garamond" w:cs="Times New Roman"/>
          <w:b/>
          <w:bCs/>
        </w:rPr>
        <w:t xml:space="preserve"> PËR SPECIFIKIMIN E SHPENZIMEVE</w:t>
      </w:r>
      <w:r w:rsidR="003647B8">
        <w:rPr>
          <w:rFonts w:ascii="Garamond" w:hAnsi="Garamond" w:cs="Times New Roman"/>
          <w:b/>
          <w:bCs/>
        </w:rPr>
        <w:t>,</w:t>
      </w:r>
      <w:r w:rsidR="007761BA" w:rsidRPr="003647B8">
        <w:rPr>
          <w:rFonts w:ascii="Garamond" w:hAnsi="Garamond" w:cs="Times New Roman"/>
          <w:b/>
          <w:bCs/>
        </w:rPr>
        <w:t xml:space="preserve"> PËR PËRCAKTIMIN DHE ELIMINIMIN E KËRCËNIMIT DHE TË DËMIT NË MJEDIS</w:t>
      </w:r>
    </w:p>
    <w:p w14:paraId="22DEAD84" w14:textId="77777777" w:rsidR="00EF2424" w:rsidRPr="003647B8" w:rsidRDefault="00EF2424" w:rsidP="00501293">
      <w:pPr>
        <w:spacing w:after="0" w:line="240" w:lineRule="auto"/>
        <w:ind w:firstLine="284"/>
        <w:jc w:val="center"/>
        <w:rPr>
          <w:rFonts w:ascii="Garamond" w:hAnsi="Garamond" w:cs="Times New Roman"/>
        </w:rPr>
      </w:pPr>
    </w:p>
    <w:p w14:paraId="3C34E961" w14:textId="00108E0E" w:rsidR="005005CA" w:rsidRPr="003647B8" w:rsidRDefault="00272BF5" w:rsidP="00501293">
      <w:pPr>
        <w:spacing w:after="0" w:line="240" w:lineRule="auto"/>
        <w:ind w:firstLine="284"/>
        <w:jc w:val="both"/>
        <w:rPr>
          <w:rFonts w:ascii="Garamond" w:hAnsi="Garamond" w:cs="Times New Roman"/>
          <w:strike/>
        </w:rPr>
      </w:pPr>
      <w:r w:rsidRPr="003647B8">
        <w:rPr>
          <w:rFonts w:ascii="Garamond" w:hAnsi="Garamond" w:cs="Times New Roman"/>
        </w:rPr>
        <w:t>Në mbështetje të nenit 102, pika 4, të Kushtetutës së Republikës së Shqipërisë</w:t>
      </w:r>
      <w:r w:rsidR="003647B8">
        <w:rPr>
          <w:rFonts w:ascii="Garamond" w:hAnsi="Garamond" w:cs="Times New Roman"/>
        </w:rPr>
        <w:t>;</w:t>
      </w:r>
      <w:r w:rsidR="00604C79" w:rsidRPr="003647B8">
        <w:rPr>
          <w:rFonts w:ascii="Garamond" w:hAnsi="Garamond" w:cs="Times New Roman"/>
        </w:rPr>
        <w:t xml:space="preserve"> </w:t>
      </w:r>
      <w:r w:rsidR="003647B8" w:rsidRPr="003647B8">
        <w:rPr>
          <w:rFonts w:ascii="Garamond" w:hAnsi="Garamond" w:cs="Times New Roman"/>
        </w:rPr>
        <w:t>të</w:t>
      </w:r>
      <w:r w:rsidR="003647B8" w:rsidRPr="003647B8">
        <w:rPr>
          <w:rFonts w:ascii="Garamond" w:hAnsi="Garamond" w:cs="Times New Roman"/>
        </w:rPr>
        <w:t xml:space="preserve"> </w:t>
      </w:r>
      <w:r w:rsidR="00604C79" w:rsidRPr="003647B8">
        <w:rPr>
          <w:rFonts w:ascii="Garamond" w:hAnsi="Garamond" w:cs="Times New Roman"/>
        </w:rPr>
        <w:t xml:space="preserve">shkronjës </w:t>
      </w:r>
      <w:r w:rsidR="003647B8">
        <w:rPr>
          <w:rFonts w:ascii="Garamond" w:hAnsi="Garamond" w:cs="Times New Roman"/>
        </w:rPr>
        <w:t>“</w:t>
      </w:r>
      <w:r w:rsidR="00604C79" w:rsidRPr="003647B8">
        <w:rPr>
          <w:rFonts w:ascii="Garamond" w:hAnsi="Garamond" w:cs="Times New Roman"/>
        </w:rPr>
        <w:t>b</w:t>
      </w:r>
      <w:r w:rsidR="003647B8">
        <w:rPr>
          <w:rFonts w:ascii="Garamond" w:hAnsi="Garamond" w:cs="Times New Roman"/>
        </w:rPr>
        <w:t>”</w:t>
      </w:r>
      <w:r w:rsidR="00604C79" w:rsidRPr="003647B8">
        <w:rPr>
          <w:rFonts w:ascii="Garamond" w:hAnsi="Garamond" w:cs="Times New Roman"/>
        </w:rPr>
        <w:t xml:space="preserve">, të pikës 4, të </w:t>
      </w:r>
      <w:r w:rsidRPr="003647B8">
        <w:rPr>
          <w:rFonts w:ascii="Garamond" w:hAnsi="Garamond" w:cs="Times New Roman"/>
        </w:rPr>
        <w:t>nenit 50</w:t>
      </w:r>
      <w:r w:rsidR="003647B8">
        <w:rPr>
          <w:rFonts w:ascii="Garamond" w:hAnsi="Garamond" w:cs="Times New Roman"/>
        </w:rPr>
        <w:t>, të ligjit nr. 10431, datë 9.</w:t>
      </w:r>
      <w:r w:rsidRPr="003647B8">
        <w:rPr>
          <w:rFonts w:ascii="Garamond" w:hAnsi="Garamond" w:cs="Times New Roman"/>
        </w:rPr>
        <w:t xml:space="preserve">6.2011, “Për mbrojtjen e mjedisit”, të ndryshuar, </w:t>
      </w:r>
    </w:p>
    <w:p w14:paraId="5AE0EC0F" w14:textId="77777777" w:rsidR="00BC3C6D" w:rsidRPr="003647B8" w:rsidRDefault="00BC3C6D" w:rsidP="00501293">
      <w:pPr>
        <w:spacing w:after="0" w:line="240" w:lineRule="auto"/>
        <w:ind w:firstLine="284"/>
        <w:jc w:val="center"/>
        <w:rPr>
          <w:rFonts w:ascii="Garamond" w:hAnsi="Garamond" w:cs="Times New Roman"/>
          <w:b/>
          <w:bCs/>
        </w:rPr>
      </w:pPr>
    </w:p>
    <w:p w14:paraId="3C34E962" w14:textId="40BE2D69" w:rsidR="005005CA" w:rsidRPr="003647B8" w:rsidRDefault="00272BF5" w:rsidP="00501293">
      <w:pPr>
        <w:spacing w:after="0" w:line="240" w:lineRule="auto"/>
        <w:ind w:firstLine="284"/>
        <w:jc w:val="center"/>
        <w:rPr>
          <w:rFonts w:ascii="Garamond" w:hAnsi="Garamond" w:cs="Times New Roman"/>
          <w:bCs/>
        </w:rPr>
      </w:pPr>
      <w:r w:rsidRPr="003647B8">
        <w:rPr>
          <w:rFonts w:ascii="Garamond" w:hAnsi="Garamond" w:cs="Times New Roman"/>
          <w:bCs/>
        </w:rPr>
        <w:t>URDHËROJ:</w:t>
      </w:r>
    </w:p>
    <w:p w14:paraId="1B575D09" w14:textId="77777777" w:rsidR="00511E9D" w:rsidRPr="003647B8" w:rsidRDefault="00511E9D" w:rsidP="00501293">
      <w:pPr>
        <w:spacing w:after="0" w:line="240" w:lineRule="auto"/>
        <w:ind w:firstLine="284"/>
        <w:jc w:val="center"/>
        <w:rPr>
          <w:rFonts w:ascii="Garamond" w:hAnsi="Garamond" w:cs="Times New Roman"/>
          <w:b/>
          <w:bCs/>
        </w:rPr>
      </w:pPr>
    </w:p>
    <w:p w14:paraId="3BACE11B" w14:textId="5BD64682" w:rsidR="00501293" w:rsidRPr="003647B8" w:rsidRDefault="00501293" w:rsidP="00501293">
      <w:pPr>
        <w:autoSpaceDE w:val="0"/>
        <w:autoSpaceDN w:val="0"/>
        <w:adjustRightInd w:val="0"/>
        <w:spacing w:after="0" w:line="240" w:lineRule="auto"/>
        <w:ind w:firstLine="284"/>
        <w:jc w:val="both"/>
        <w:rPr>
          <w:rFonts w:ascii="Garamond" w:hAnsi="Garamond" w:cs="Times New Roman"/>
          <w:color w:val="000000"/>
        </w:rPr>
      </w:pPr>
      <w:r w:rsidRPr="003647B8">
        <w:rPr>
          <w:rFonts w:ascii="Garamond" w:hAnsi="Garamond" w:cs="Times New Roman"/>
          <w:color w:val="000000"/>
        </w:rPr>
        <w:t>1. Miratimin e “Metodës për specifikimin e shpenzimeve për përcaktimin dhe eliminimin e kër</w:t>
      </w:r>
      <w:r w:rsidR="003647B8">
        <w:rPr>
          <w:rFonts w:ascii="Garamond" w:hAnsi="Garamond" w:cs="Times New Roman"/>
          <w:color w:val="000000"/>
        </w:rPr>
        <w:t>cënimit dhe të dëmit në mjedis”</w:t>
      </w:r>
      <w:r w:rsidRPr="003647B8">
        <w:rPr>
          <w:rFonts w:ascii="Garamond" w:hAnsi="Garamond" w:cs="Times New Roman"/>
          <w:color w:val="000000"/>
        </w:rPr>
        <w:t>, sipas tekstit që i bashkëlidhet këtij urdhri dhe është pjesë përbërëse e tij.</w:t>
      </w:r>
    </w:p>
    <w:p w14:paraId="72449AB4" w14:textId="50554326" w:rsidR="00501293" w:rsidRPr="003647B8" w:rsidRDefault="00501293" w:rsidP="00501293">
      <w:pPr>
        <w:autoSpaceDE w:val="0"/>
        <w:autoSpaceDN w:val="0"/>
        <w:adjustRightInd w:val="0"/>
        <w:spacing w:after="0" w:line="240" w:lineRule="auto"/>
        <w:ind w:firstLine="284"/>
        <w:jc w:val="both"/>
        <w:rPr>
          <w:rFonts w:ascii="Garamond" w:hAnsi="Garamond" w:cs="Times New Roman"/>
          <w:color w:val="000000"/>
        </w:rPr>
      </w:pPr>
      <w:r w:rsidRPr="003647B8">
        <w:rPr>
          <w:rFonts w:ascii="Garamond" w:hAnsi="Garamond" w:cs="Times New Roman"/>
          <w:color w:val="000000"/>
        </w:rPr>
        <w:t>2. Zbatimi i kësaj metode fillon pas miratimit dhe hyrjes në fuqi të akteve nënligjore për përgjegjësinë mjedisore të nxjerra në bazë dhe për zbatim të nenin 50 të ligjit për mbrojtjen e mjedisit.</w:t>
      </w:r>
    </w:p>
    <w:p w14:paraId="287EF6CD" w14:textId="315AEF5E" w:rsidR="00501293" w:rsidRPr="003647B8" w:rsidRDefault="00501293" w:rsidP="003647B8">
      <w:pPr>
        <w:autoSpaceDE w:val="0"/>
        <w:autoSpaceDN w:val="0"/>
        <w:adjustRightInd w:val="0"/>
        <w:spacing w:after="0" w:line="240" w:lineRule="auto"/>
        <w:ind w:firstLine="284"/>
        <w:jc w:val="both"/>
        <w:rPr>
          <w:rFonts w:ascii="Garamond" w:hAnsi="Garamond" w:cs="Times New Roman"/>
          <w:color w:val="000000"/>
        </w:rPr>
      </w:pPr>
      <w:r w:rsidRPr="003647B8">
        <w:rPr>
          <w:rFonts w:ascii="Garamond" w:hAnsi="Garamond" w:cs="Times New Roman"/>
          <w:color w:val="000000"/>
        </w:rPr>
        <w:t>3. Ngarkohen për zbatimin e këtij urdhri Agjencia Kombëtare e Mjedisit, si autoritet kompetent sipas legjislacionit për përgjegjësinë mjedisore dhe strukturat përgjeg</w:t>
      </w:r>
      <w:r w:rsidR="003647B8">
        <w:rPr>
          <w:rFonts w:ascii="Garamond" w:hAnsi="Garamond" w:cs="Times New Roman"/>
          <w:color w:val="000000"/>
        </w:rPr>
        <w:t>jëse të Ministrisë së Mjedisit.</w:t>
      </w:r>
    </w:p>
    <w:p w14:paraId="29CEE35A" w14:textId="77777777" w:rsidR="00501293" w:rsidRPr="003647B8" w:rsidRDefault="00501293" w:rsidP="00501293">
      <w:pPr>
        <w:tabs>
          <w:tab w:val="left" w:pos="2420"/>
        </w:tabs>
        <w:autoSpaceDE w:val="0"/>
        <w:autoSpaceDN w:val="0"/>
        <w:adjustRightInd w:val="0"/>
        <w:spacing w:after="0" w:line="240" w:lineRule="auto"/>
        <w:ind w:firstLine="284"/>
        <w:jc w:val="both"/>
        <w:rPr>
          <w:rFonts w:ascii="Garamond" w:hAnsi="Garamond" w:cs="Times New Roman"/>
          <w:color w:val="000000"/>
        </w:rPr>
      </w:pPr>
      <w:r w:rsidRPr="003647B8">
        <w:rPr>
          <w:rFonts w:ascii="Garamond" w:hAnsi="Garamond" w:cs="Times New Roman"/>
          <w:color w:val="000000"/>
        </w:rPr>
        <w:t>Ky urdhër hyn në fuqi menjëherë dhe botohet në Fletoren Zyrtare.</w:t>
      </w:r>
    </w:p>
    <w:p w14:paraId="00F4B51D" w14:textId="77777777" w:rsidR="00501293" w:rsidRPr="003647B8" w:rsidRDefault="00501293" w:rsidP="00501293">
      <w:pPr>
        <w:autoSpaceDE w:val="0"/>
        <w:autoSpaceDN w:val="0"/>
        <w:adjustRightInd w:val="0"/>
        <w:spacing w:after="0" w:line="240" w:lineRule="auto"/>
        <w:ind w:firstLine="284"/>
        <w:jc w:val="right"/>
        <w:rPr>
          <w:rFonts w:ascii="Garamond" w:hAnsi="Garamond" w:cs="Calibri"/>
          <w:b/>
          <w:bCs/>
          <w:color w:val="000000"/>
        </w:rPr>
      </w:pPr>
    </w:p>
    <w:p w14:paraId="46D4BC9A" w14:textId="77777777" w:rsidR="00501293" w:rsidRPr="003647B8" w:rsidRDefault="00501293" w:rsidP="00501293">
      <w:pPr>
        <w:autoSpaceDE w:val="0"/>
        <w:autoSpaceDN w:val="0"/>
        <w:adjustRightInd w:val="0"/>
        <w:spacing w:after="0" w:line="240" w:lineRule="auto"/>
        <w:ind w:firstLine="284"/>
        <w:jc w:val="right"/>
        <w:rPr>
          <w:rFonts w:ascii="Garamond" w:hAnsi="Garamond" w:cs="Calibri"/>
          <w:color w:val="000000"/>
        </w:rPr>
      </w:pPr>
      <w:r w:rsidRPr="003647B8">
        <w:rPr>
          <w:rFonts w:ascii="Garamond" w:hAnsi="Garamond" w:cs="Calibri"/>
          <w:color w:val="000000"/>
        </w:rPr>
        <w:t>MINISTËR I MJEDISIT</w:t>
      </w:r>
    </w:p>
    <w:p w14:paraId="6A543A15" w14:textId="77777777" w:rsidR="00501293" w:rsidRPr="003647B8" w:rsidRDefault="00501293" w:rsidP="00501293">
      <w:pPr>
        <w:autoSpaceDE w:val="0"/>
        <w:autoSpaceDN w:val="0"/>
        <w:adjustRightInd w:val="0"/>
        <w:spacing w:after="0" w:line="240" w:lineRule="auto"/>
        <w:ind w:firstLine="284"/>
        <w:jc w:val="right"/>
        <w:rPr>
          <w:rFonts w:ascii="Garamond" w:hAnsi="Garamond" w:cs="Calibri"/>
          <w:b/>
          <w:bCs/>
          <w:color w:val="000000"/>
        </w:rPr>
      </w:pPr>
      <w:proofErr w:type="spellStart"/>
      <w:r w:rsidRPr="003647B8">
        <w:rPr>
          <w:rFonts w:ascii="Garamond" w:hAnsi="Garamond" w:cs="Calibri"/>
          <w:b/>
          <w:bCs/>
          <w:color w:val="000000"/>
        </w:rPr>
        <w:t>Sofjan</w:t>
      </w:r>
      <w:proofErr w:type="spellEnd"/>
      <w:r w:rsidRPr="003647B8">
        <w:rPr>
          <w:rFonts w:ascii="Garamond" w:hAnsi="Garamond" w:cs="Calibri"/>
          <w:b/>
          <w:bCs/>
          <w:color w:val="000000"/>
        </w:rPr>
        <w:t xml:space="preserve"> </w:t>
      </w:r>
      <w:proofErr w:type="spellStart"/>
      <w:r w:rsidRPr="003647B8">
        <w:rPr>
          <w:rFonts w:ascii="Garamond" w:hAnsi="Garamond" w:cs="Calibri"/>
          <w:b/>
          <w:bCs/>
          <w:color w:val="000000"/>
        </w:rPr>
        <w:t>Jaupaj</w:t>
      </w:r>
      <w:proofErr w:type="spellEnd"/>
    </w:p>
    <w:p w14:paraId="3C4530A3" w14:textId="77777777" w:rsidR="00501293" w:rsidRPr="003647B8" w:rsidRDefault="00501293" w:rsidP="00501293">
      <w:pPr>
        <w:autoSpaceDE w:val="0"/>
        <w:autoSpaceDN w:val="0"/>
        <w:adjustRightInd w:val="0"/>
        <w:spacing w:after="0" w:line="240" w:lineRule="auto"/>
        <w:ind w:firstLine="284"/>
        <w:jc w:val="both"/>
        <w:rPr>
          <w:rFonts w:ascii="Garamond" w:hAnsi="Garamond" w:cs="Calibri"/>
          <w:color w:val="000000"/>
        </w:rPr>
      </w:pPr>
    </w:p>
    <w:p w14:paraId="0F1CD32C" w14:textId="08BE13A6" w:rsidR="00501293" w:rsidRPr="003647B8" w:rsidRDefault="00501293" w:rsidP="00290944">
      <w:pPr>
        <w:autoSpaceDE w:val="0"/>
        <w:autoSpaceDN w:val="0"/>
        <w:adjustRightInd w:val="0"/>
        <w:spacing w:after="0" w:line="240" w:lineRule="auto"/>
        <w:ind w:firstLine="284"/>
        <w:jc w:val="center"/>
        <w:rPr>
          <w:rFonts w:ascii="Garamond" w:hAnsi="Garamond" w:cs="Calibri"/>
          <w:bCs/>
          <w:color w:val="000000"/>
        </w:rPr>
      </w:pPr>
      <w:r w:rsidRPr="003647B8">
        <w:rPr>
          <w:rFonts w:ascii="Garamond" w:hAnsi="Garamond" w:cs="Calibri"/>
          <w:bCs/>
          <w:color w:val="000000"/>
        </w:rPr>
        <w:t>METODA PËR SPECIFIKIMIN E SHPENZIMEVE PËR PËRCAKTIMIN DHE ELIMINIMIN E KËRCËNIMIT DHE TË DËMIT NË MJEDIS</w:t>
      </w:r>
    </w:p>
    <w:p w14:paraId="7F04899D" w14:textId="77777777" w:rsidR="00501293" w:rsidRPr="003647B8" w:rsidRDefault="00501293" w:rsidP="00501293">
      <w:pPr>
        <w:autoSpaceDE w:val="0"/>
        <w:autoSpaceDN w:val="0"/>
        <w:adjustRightInd w:val="0"/>
        <w:spacing w:after="0" w:line="240" w:lineRule="auto"/>
        <w:ind w:firstLine="284"/>
        <w:jc w:val="both"/>
        <w:rPr>
          <w:rFonts w:ascii="Garamond" w:hAnsi="Garamond" w:cs="Calibri"/>
          <w:b/>
          <w:bCs/>
          <w:color w:val="000000"/>
        </w:rPr>
      </w:pPr>
    </w:p>
    <w:p w14:paraId="5FDDFA2D" w14:textId="089DC5B0" w:rsidR="00501293" w:rsidRPr="003647B8" w:rsidRDefault="00501293" w:rsidP="00501293">
      <w:pPr>
        <w:autoSpaceDE w:val="0"/>
        <w:autoSpaceDN w:val="0"/>
        <w:adjustRightInd w:val="0"/>
        <w:spacing w:after="0" w:line="240" w:lineRule="auto"/>
        <w:ind w:firstLine="284"/>
        <w:jc w:val="both"/>
        <w:rPr>
          <w:rFonts w:ascii="Garamond" w:hAnsi="Garamond" w:cs="Calibri"/>
          <w:color w:val="000000"/>
        </w:rPr>
      </w:pPr>
      <w:r w:rsidRPr="003647B8">
        <w:rPr>
          <w:rFonts w:ascii="Garamond" w:hAnsi="Garamond" w:cs="Calibri"/>
          <w:color w:val="000000"/>
        </w:rPr>
        <w:t>1. Metoda përcakton rregullat dhe kriteret për përcaktimin, vlerësimin, dokumentimin e shpenzimeve dhe kostove</w:t>
      </w:r>
      <w:r w:rsidR="003647B8">
        <w:rPr>
          <w:rFonts w:ascii="Garamond" w:hAnsi="Garamond" w:cs="Calibri"/>
          <w:color w:val="000000"/>
        </w:rPr>
        <w:t>,</w:t>
      </w:r>
      <w:r w:rsidRPr="003647B8">
        <w:rPr>
          <w:rFonts w:ascii="Garamond" w:hAnsi="Garamond" w:cs="Calibri"/>
          <w:color w:val="000000"/>
        </w:rPr>
        <w:t xml:space="preserve"> që lidhen me:</w:t>
      </w:r>
    </w:p>
    <w:p w14:paraId="61D37D37" w14:textId="00515296" w:rsidR="00501293" w:rsidRPr="003647B8" w:rsidRDefault="00501293" w:rsidP="00501293">
      <w:pPr>
        <w:autoSpaceDE w:val="0"/>
        <w:autoSpaceDN w:val="0"/>
        <w:adjustRightInd w:val="0"/>
        <w:spacing w:after="0" w:line="240" w:lineRule="auto"/>
        <w:ind w:firstLine="284"/>
        <w:jc w:val="both"/>
        <w:rPr>
          <w:rFonts w:ascii="Garamond" w:hAnsi="Garamond" w:cs="Calibri"/>
          <w:color w:val="000000"/>
        </w:rPr>
      </w:pPr>
      <w:r w:rsidRPr="003647B8">
        <w:rPr>
          <w:rFonts w:ascii="Garamond" w:hAnsi="Garamond" w:cs="Calibri"/>
          <w:color w:val="000000"/>
        </w:rPr>
        <w:t>a) identifikimin dhe vlerësimi</w:t>
      </w:r>
      <w:r w:rsidR="003647B8">
        <w:rPr>
          <w:rFonts w:ascii="Garamond" w:hAnsi="Garamond" w:cs="Calibri"/>
          <w:color w:val="000000"/>
        </w:rPr>
        <w:t>n e kërcënimeve të menjëhershme</w:t>
      </w:r>
      <w:r w:rsidRPr="003647B8">
        <w:rPr>
          <w:rFonts w:ascii="Garamond" w:hAnsi="Garamond" w:cs="Calibri"/>
          <w:color w:val="000000"/>
        </w:rPr>
        <w:t xml:space="preserve"> të dëmit në mjedis;</w:t>
      </w:r>
    </w:p>
    <w:p w14:paraId="0977A444" w14:textId="0834E269" w:rsidR="00501293" w:rsidRPr="003647B8" w:rsidRDefault="00501293" w:rsidP="00501293">
      <w:pPr>
        <w:autoSpaceDE w:val="0"/>
        <w:autoSpaceDN w:val="0"/>
        <w:adjustRightInd w:val="0"/>
        <w:spacing w:after="0" w:line="240" w:lineRule="auto"/>
        <w:ind w:firstLine="284"/>
        <w:jc w:val="both"/>
        <w:rPr>
          <w:rFonts w:ascii="Garamond" w:hAnsi="Garamond" w:cs="Calibri"/>
          <w:color w:val="000000"/>
        </w:rPr>
      </w:pPr>
      <w:r w:rsidRPr="003647B8">
        <w:rPr>
          <w:rFonts w:ascii="Garamond" w:hAnsi="Garamond" w:cs="Calibri"/>
          <w:color w:val="000000"/>
        </w:rPr>
        <w:t>b) zbatimin e masave parandaluese;</w:t>
      </w:r>
    </w:p>
    <w:p w14:paraId="4DE56CCA" w14:textId="47CB2500" w:rsidR="00501293" w:rsidRPr="003647B8" w:rsidRDefault="00501293" w:rsidP="00501293">
      <w:pPr>
        <w:autoSpaceDE w:val="0"/>
        <w:autoSpaceDN w:val="0"/>
        <w:adjustRightInd w:val="0"/>
        <w:spacing w:after="0" w:line="240" w:lineRule="auto"/>
        <w:ind w:firstLine="284"/>
        <w:jc w:val="both"/>
        <w:rPr>
          <w:rFonts w:ascii="Garamond" w:hAnsi="Garamond" w:cs="Calibri"/>
          <w:color w:val="000000"/>
        </w:rPr>
      </w:pPr>
      <w:r w:rsidRPr="003647B8">
        <w:rPr>
          <w:rFonts w:ascii="Garamond" w:hAnsi="Garamond" w:cs="Calibri"/>
          <w:color w:val="000000"/>
        </w:rPr>
        <w:t xml:space="preserve">c) projektimin dhe zbatimin e masave riparuese parësore, plotësuese dhe </w:t>
      </w:r>
      <w:proofErr w:type="spellStart"/>
      <w:r w:rsidRPr="003647B8">
        <w:rPr>
          <w:rFonts w:ascii="Garamond" w:hAnsi="Garamond" w:cs="Calibri"/>
          <w:color w:val="000000"/>
        </w:rPr>
        <w:t>kompensuese</w:t>
      </w:r>
      <w:proofErr w:type="spellEnd"/>
      <w:r w:rsidRPr="003647B8">
        <w:rPr>
          <w:rFonts w:ascii="Garamond" w:hAnsi="Garamond" w:cs="Calibri"/>
          <w:color w:val="000000"/>
        </w:rPr>
        <w:t>;</w:t>
      </w:r>
    </w:p>
    <w:p w14:paraId="758B620A" w14:textId="2CAC8242" w:rsidR="00501293" w:rsidRPr="003647B8" w:rsidRDefault="00501293" w:rsidP="00501293">
      <w:pPr>
        <w:autoSpaceDE w:val="0"/>
        <w:autoSpaceDN w:val="0"/>
        <w:adjustRightInd w:val="0"/>
        <w:spacing w:after="0" w:line="240" w:lineRule="auto"/>
        <w:ind w:firstLine="284"/>
        <w:jc w:val="both"/>
        <w:rPr>
          <w:rFonts w:ascii="Garamond" w:hAnsi="Garamond" w:cs="Calibri"/>
          <w:color w:val="000000"/>
        </w:rPr>
      </w:pPr>
      <w:r w:rsidRPr="003647B8">
        <w:rPr>
          <w:rFonts w:ascii="Garamond" w:hAnsi="Garamond" w:cs="Calibri"/>
          <w:color w:val="000000"/>
        </w:rPr>
        <w:t>ç) monitorimin dhe aktivitetet administrative;</w:t>
      </w:r>
    </w:p>
    <w:p w14:paraId="7F3CFF9B" w14:textId="4D9C4C39" w:rsidR="00501293" w:rsidRPr="003647B8" w:rsidRDefault="00501293" w:rsidP="00501293">
      <w:pPr>
        <w:autoSpaceDE w:val="0"/>
        <w:autoSpaceDN w:val="0"/>
        <w:adjustRightInd w:val="0"/>
        <w:spacing w:after="0" w:line="240" w:lineRule="auto"/>
        <w:ind w:firstLine="284"/>
        <w:jc w:val="both"/>
        <w:rPr>
          <w:rFonts w:ascii="Garamond" w:hAnsi="Garamond" w:cs="Calibri"/>
          <w:color w:val="000000"/>
        </w:rPr>
      </w:pPr>
      <w:r w:rsidRPr="003647B8">
        <w:rPr>
          <w:rFonts w:ascii="Garamond" w:hAnsi="Garamond" w:cs="Calibri"/>
          <w:color w:val="000000"/>
        </w:rPr>
        <w:t>d) rikuperimin e kostove nga operatorët përgjegjës.</w:t>
      </w:r>
    </w:p>
    <w:p w14:paraId="6226E5C0" w14:textId="254B1B47" w:rsidR="00501293" w:rsidRPr="003647B8" w:rsidRDefault="00501293" w:rsidP="00501293">
      <w:pPr>
        <w:autoSpaceDE w:val="0"/>
        <w:autoSpaceDN w:val="0"/>
        <w:adjustRightInd w:val="0"/>
        <w:spacing w:after="0" w:line="240" w:lineRule="auto"/>
        <w:ind w:firstLine="284"/>
        <w:jc w:val="both"/>
        <w:rPr>
          <w:rFonts w:ascii="Garamond" w:hAnsi="Garamond" w:cs="Calibri"/>
          <w:color w:val="000000"/>
        </w:rPr>
      </w:pPr>
      <w:r w:rsidRPr="003647B8">
        <w:rPr>
          <w:rFonts w:ascii="Garamond" w:hAnsi="Garamond" w:cs="Calibri"/>
          <w:color w:val="000000"/>
        </w:rPr>
        <w:t>2. Kjo metodë synon:</w:t>
      </w:r>
    </w:p>
    <w:p w14:paraId="0948EE1D" w14:textId="4ABBF59B" w:rsidR="00501293" w:rsidRPr="003647B8" w:rsidRDefault="00501293" w:rsidP="00501293">
      <w:pPr>
        <w:autoSpaceDE w:val="0"/>
        <w:autoSpaceDN w:val="0"/>
        <w:adjustRightInd w:val="0"/>
        <w:spacing w:after="0" w:line="240" w:lineRule="auto"/>
        <w:ind w:firstLine="284"/>
        <w:jc w:val="both"/>
        <w:rPr>
          <w:rFonts w:ascii="Garamond" w:hAnsi="Garamond" w:cs="Calibri"/>
          <w:color w:val="000000"/>
        </w:rPr>
      </w:pPr>
      <w:r w:rsidRPr="003647B8">
        <w:rPr>
          <w:rFonts w:ascii="Garamond" w:hAnsi="Garamond" w:cs="Calibri"/>
          <w:color w:val="000000"/>
        </w:rPr>
        <w:t>a) zbatimin efektiv të parimit “ndotësi paguan”;</w:t>
      </w:r>
    </w:p>
    <w:p w14:paraId="4DE38F93" w14:textId="0E71E64A" w:rsidR="00501293" w:rsidRPr="003647B8" w:rsidRDefault="00501293" w:rsidP="00501293">
      <w:pPr>
        <w:autoSpaceDE w:val="0"/>
        <w:autoSpaceDN w:val="0"/>
        <w:adjustRightInd w:val="0"/>
        <w:spacing w:after="0" w:line="240" w:lineRule="auto"/>
        <w:ind w:firstLine="284"/>
        <w:jc w:val="both"/>
        <w:rPr>
          <w:rFonts w:ascii="Garamond" w:hAnsi="Garamond" w:cs="Calibri"/>
          <w:color w:val="000000"/>
        </w:rPr>
      </w:pPr>
      <w:r w:rsidRPr="003647B8">
        <w:rPr>
          <w:rFonts w:ascii="Garamond" w:hAnsi="Garamond" w:cs="Calibri"/>
          <w:color w:val="000000"/>
        </w:rPr>
        <w:t xml:space="preserve">b) garantimin e transparencës, </w:t>
      </w:r>
      <w:proofErr w:type="spellStart"/>
      <w:r w:rsidRPr="003647B8">
        <w:rPr>
          <w:rFonts w:ascii="Garamond" w:hAnsi="Garamond" w:cs="Calibri"/>
          <w:color w:val="000000"/>
        </w:rPr>
        <w:t>proporcionalitetit</w:t>
      </w:r>
      <w:proofErr w:type="spellEnd"/>
      <w:r w:rsidRPr="003647B8">
        <w:rPr>
          <w:rFonts w:ascii="Garamond" w:hAnsi="Garamond" w:cs="Calibri"/>
          <w:color w:val="000000"/>
        </w:rPr>
        <w:t xml:space="preserve"> dhe objektivitetit në vlerësimin e kostove;</w:t>
      </w:r>
    </w:p>
    <w:p w14:paraId="2E07C75B" w14:textId="05CAF282" w:rsidR="00501293" w:rsidRPr="003647B8" w:rsidRDefault="00501293" w:rsidP="00501293">
      <w:pPr>
        <w:autoSpaceDE w:val="0"/>
        <w:autoSpaceDN w:val="0"/>
        <w:adjustRightInd w:val="0"/>
        <w:spacing w:after="0" w:line="240" w:lineRule="auto"/>
        <w:ind w:firstLine="284"/>
        <w:jc w:val="both"/>
        <w:rPr>
          <w:rFonts w:ascii="Garamond" w:hAnsi="Garamond" w:cs="Calibri"/>
          <w:color w:val="000000"/>
        </w:rPr>
      </w:pPr>
      <w:r w:rsidRPr="003647B8">
        <w:rPr>
          <w:rFonts w:ascii="Garamond" w:hAnsi="Garamond" w:cs="Calibri"/>
          <w:color w:val="000000"/>
        </w:rPr>
        <w:t>c) harmonizimin e praktikës administrative me legjislacionin kombëtar për mbrojtjen e mjedisit dhe kuadrin e përgjegjësisë mjedisore.</w:t>
      </w:r>
    </w:p>
    <w:p w14:paraId="7B77B670" w14:textId="4AD9F9D7" w:rsidR="00501293" w:rsidRPr="003647B8" w:rsidRDefault="00501293" w:rsidP="00501293">
      <w:pPr>
        <w:autoSpaceDE w:val="0"/>
        <w:autoSpaceDN w:val="0"/>
        <w:adjustRightInd w:val="0"/>
        <w:spacing w:after="0" w:line="240" w:lineRule="auto"/>
        <w:ind w:firstLine="284"/>
        <w:jc w:val="both"/>
        <w:rPr>
          <w:rFonts w:ascii="Garamond" w:hAnsi="Garamond" w:cs="Calibri"/>
          <w:color w:val="000000"/>
        </w:rPr>
      </w:pPr>
      <w:r w:rsidRPr="003647B8">
        <w:rPr>
          <w:rFonts w:ascii="Garamond" w:hAnsi="Garamond" w:cs="Calibri"/>
          <w:color w:val="000000"/>
        </w:rPr>
        <w:t>3. Metoda zbatohet për rastet e kërcënimeve të menjëhershme të dëmit në mjedis dhe rastet e dëmit mjedisor</w:t>
      </w:r>
      <w:r w:rsidR="003647B8">
        <w:rPr>
          <w:rFonts w:ascii="Garamond" w:hAnsi="Garamond" w:cs="Calibri"/>
          <w:color w:val="000000"/>
        </w:rPr>
        <w:t>,</w:t>
      </w:r>
      <w:r w:rsidRPr="003647B8">
        <w:rPr>
          <w:rFonts w:ascii="Garamond" w:hAnsi="Garamond" w:cs="Calibri"/>
          <w:color w:val="000000"/>
        </w:rPr>
        <w:t xml:space="preserve"> që prekin:</w:t>
      </w:r>
    </w:p>
    <w:p w14:paraId="3A9ED25C" w14:textId="082F2E9A" w:rsidR="00501293" w:rsidRPr="003647B8" w:rsidRDefault="00501293" w:rsidP="00501293">
      <w:pPr>
        <w:autoSpaceDE w:val="0"/>
        <w:autoSpaceDN w:val="0"/>
        <w:adjustRightInd w:val="0"/>
        <w:spacing w:after="0" w:line="240" w:lineRule="auto"/>
        <w:ind w:firstLine="284"/>
        <w:jc w:val="both"/>
        <w:rPr>
          <w:rFonts w:ascii="Garamond" w:hAnsi="Garamond" w:cs="Calibri"/>
          <w:color w:val="000000"/>
        </w:rPr>
      </w:pPr>
      <w:r w:rsidRPr="003647B8">
        <w:rPr>
          <w:rFonts w:ascii="Garamond" w:hAnsi="Garamond" w:cs="Calibri"/>
          <w:color w:val="000000"/>
        </w:rPr>
        <w:t xml:space="preserve">a) speciet e mbrojtura, </w:t>
      </w:r>
      <w:proofErr w:type="spellStart"/>
      <w:r w:rsidRPr="003647B8">
        <w:rPr>
          <w:rFonts w:ascii="Garamond" w:hAnsi="Garamond" w:cs="Calibri"/>
          <w:color w:val="000000"/>
        </w:rPr>
        <w:t>habitatet</w:t>
      </w:r>
      <w:proofErr w:type="spellEnd"/>
      <w:r w:rsidRPr="003647B8">
        <w:rPr>
          <w:rFonts w:ascii="Garamond" w:hAnsi="Garamond" w:cs="Calibri"/>
          <w:color w:val="000000"/>
        </w:rPr>
        <w:t xml:space="preserve"> natyrore dhe ekosistemet, përfshirë funksionet dhe shërbimet e tyre ekologjike, në masën që mbulohen nga përkufizimi i dëmit mjedisor sipas legjislacionit në fuqi;</w:t>
      </w:r>
    </w:p>
    <w:p w14:paraId="79F8EE02" w14:textId="5D760993" w:rsidR="00501293" w:rsidRPr="003647B8" w:rsidRDefault="00501293" w:rsidP="00501293">
      <w:pPr>
        <w:autoSpaceDE w:val="0"/>
        <w:autoSpaceDN w:val="0"/>
        <w:adjustRightInd w:val="0"/>
        <w:spacing w:after="0" w:line="240" w:lineRule="auto"/>
        <w:ind w:firstLine="284"/>
        <w:jc w:val="both"/>
        <w:rPr>
          <w:rFonts w:ascii="Garamond" w:hAnsi="Garamond" w:cs="Calibri"/>
          <w:color w:val="000000"/>
        </w:rPr>
      </w:pPr>
      <w:r w:rsidRPr="003647B8">
        <w:rPr>
          <w:rFonts w:ascii="Garamond" w:hAnsi="Garamond" w:cs="Calibri"/>
          <w:color w:val="000000"/>
        </w:rPr>
        <w:t>b) ujërat;</w:t>
      </w:r>
    </w:p>
    <w:p w14:paraId="5DCFB3B8" w14:textId="623D6166" w:rsidR="00501293" w:rsidRPr="003647B8" w:rsidRDefault="00501293" w:rsidP="00501293">
      <w:pPr>
        <w:autoSpaceDE w:val="0"/>
        <w:autoSpaceDN w:val="0"/>
        <w:adjustRightInd w:val="0"/>
        <w:spacing w:after="0" w:line="240" w:lineRule="auto"/>
        <w:ind w:firstLine="284"/>
        <w:jc w:val="both"/>
        <w:rPr>
          <w:rFonts w:ascii="Garamond" w:hAnsi="Garamond" w:cs="Calibri"/>
          <w:color w:val="000000"/>
        </w:rPr>
      </w:pPr>
      <w:r w:rsidRPr="003647B8">
        <w:rPr>
          <w:rFonts w:ascii="Garamond" w:hAnsi="Garamond" w:cs="Calibri"/>
          <w:color w:val="000000"/>
        </w:rPr>
        <w:t>c) tokën.</w:t>
      </w:r>
    </w:p>
    <w:p w14:paraId="042E7064" w14:textId="6C2C8FAE" w:rsidR="00501293" w:rsidRPr="003647B8" w:rsidRDefault="00501293" w:rsidP="00501293">
      <w:pPr>
        <w:autoSpaceDE w:val="0"/>
        <w:autoSpaceDN w:val="0"/>
        <w:adjustRightInd w:val="0"/>
        <w:spacing w:after="0" w:line="240" w:lineRule="auto"/>
        <w:ind w:firstLine="284"/>
        <w:jc w:val="both"/>
        <w:rPr>
          <w:rFonts w:ascii="Garamond" w:hAnsi="Garamond" w:cs="Calibri"/>
          <w:color w:val="000000"/>
        </w:rPr>
      </w:pPr>
      <w:r w:rsidRPr="003647B8">
        <w:rPr>
          <w:rFonts w:ascii="Garamond" w:hAnsi="Garamond" w:cs="Calibri"/>
          <w:color w:val="000000"/>
        </w:rPr>
        <w:t>4. Dëmi i shkaktuar nga ndotësit ose element</w:t>
      </w:r>
      <w:r w:rsidR="003647B8">
        <w:rPr>
          <w:rFonts w:ascii="Garamond" w:hAnsi="Garamond" w:cs="Calibri"/>
          <w:color w:val="000000"/>
        </w:rPr>
        <w:t>e</w:t>
      </w:r>
      <w:r w:rsidRPr="003647B8">
        <w:rPr>
          <w:rFonts w:ascii="Garamond" w:hAnsi="Garamond" w:cs="Calibri"/>
          <w:color w:val="000000"/>
        </w:rPr>
        <w:t>t e transportuar</w:t>
      </w:r>
      <w:r w:rsidR="003647B8">
        <w:rPr>
          <w:rFonts w:ascii="Garamond" w:hAnsi="Garamond" w:cs="Calibri"/>
          <w:color w:val="000000"/>
        </w:rPr>
        <w:t>a</w:t>
      </w:r>
      <w:r w:rsidRPr="003647B8">
        <w:rPr>
          <w:rFonts w:ascii="Garamond" w:hAnsi="Garamond" w:cs="Calibri"/>
          <w:color w:val="000000"/>
        </w:rPr>
        <w:t xml:space="preserve"> nëpërmjet ajrit përfshihet në fushën e zbatimit të kësaj metode, për aq sa këta shkaktojnë dëm ndaj ujërave, tokës, specieve të mbrojtura ose </w:t>
      </w:r>
      <w:proofErr w:type="spellStart"/>
      <w:r w:rsidRPr="003647B8">
        <w:rPr>
          <w:rFonts w:ascii="Garamond" w:hAnsi="Garamond" w:cs="Calibri"/>
          <w:color w:val="000000"/>
        </w:rPr>
        <w:t>habitateve</w:t>
      </w:r>
      <w:proofErr w:type="spellEnd"/>
      <w:r w:rsidRPr="003647B8">
        <w:rPr>
          <w:rFonts w:ascii="Garamond" w:hAnsi="Garamond" w:cs="Calibri"/>
          <w:color w:val="000000"/>
        </w:rPr>
        <w:t xml:space="preserve"> natyrore, sipas legjislacionit në fuqi.</w:t>
      </w:r>
    </w:p>
    <w:p w14:paraId="049A57F1" w14:textId="6034AA1D" w:rsidR="00501293" w:rsidRPr="003647B8" w:rsidRDefault="00501293" w:rsidP="00501293">
      <w:pPr>
        <w:autoSpaceDE w:val="0"/>
        <w:autoSpaceDN w:val="0"/>
        <w:adjustRightInd w:val="0"/>
        <w:spacing w:after="0" w:line="240" w:lineRule="auto"/>
        <w:ind w:firstLine="284"/>
        <w:jc w:val="both"/>
        <w:rPr>
          <w:rFonts w:ascii="Garamond" w:hAnsi="Garamond" w:cs="Calibri"/>
          <w:color w:val="000000"/>
        </w:rPr>
      </w:pPr>
      <w:r w:rsidRPr="003647B8">
        <w:rPr>
          <w:rFonts w:ascii="Garamond" w:hAnsi="Garamond" w:cs="Calibri"/>
          <w:color w:val="000000"/>
        </w:rPr>
        <w:lastRenderedPageBreak/>
        <w:t xml:space="preserve">5. Kur dëmi prek një zonë të mbrojtur, një zonë kandidate ose të miratuar të rrjetit </w:t>
      </w:r>
      <w:proofErr w:type="spellStart"/>
      <w:r w:rsidRPr="003647B8">
        <w:rPr>
          <w:rFonts w:ascii="Garamond" w:hAnsi="Garamond" w:cs="Calibri"/>
          <w:color w:val="000000"/>
        </w:rPr>
        <w:t>Emerald</w:t>
      </w:r>
      <w:proofErr w:type="spellEnd"/>
      <w:r w:rsidRPr="003647B8">
        <w:rPr>
          <w:rFonts w:ascii="Garamond" w:hAnsi="Garamond" w:cs="Calibri"/>
          <w:color w:val="000000"/>
        </w:rPr>
        <w:t xml:space="preserve">, një zonë të propozuar për rrjetin </w:t>
      </w:r>
      <w:proofErr w:type="spellStart"/>
      <w:r w:rsidRPr="003647B8">
        <w:rPr>
          <w:rFonts w:ascii="Garamond" w:hAnsi="Garamond" w:cs="Calibri"/>
          <w:color w:val="000000"/>
        </w:rPr>
        <w:t>Natura</w:t>
      </w:r>
      <w:proofErr w:type="spellEnd"/>
      <w:r w:rsidRPr="003647B8">
        <w:rPr>
          <w:rFonts w:ascii="Garamond" w:hAnsi="Garamond" w:cs="Calibri"/>
          <w:color w:val="000000"/>
        </w:rPr>
        <w:t xml:space="preserve"> 2000 ose një korridor ekologjik, vlerësimi merr në konsideratë objektivat e ruajtjes, planin e menaxhimit, formularët standardë të </w:t>
      </w:r>
      <w:proofErr w:type="spellStart"/>
      <w:r w:rsidRPr="003647B8">
        <w:rPr>
          <w:rFonts w:ascii="Garamond" w:hAnsi="Garamond" w:cs="Calibri"/>
          <w:color w:val="000000"/>
        </w:rPr>
        <w:t>të</w:t>
      </w:r>
      <w:proofErr w:type="spellEnd"/>
      <w:r w:rsidRPr="003647B8">
        <w:rPr>
          <w:rFonts w:ascii="Garamond" w:hAnsi="Garamond" w:cs="Calibri"/>
          <w:color w:val="000000"/>
        </w:rPr>
        <w:t xml:space="preserve"> dhënave, integritetin ekologjik dhe rolin funksional të zonës në rrjetin ekologjik.</w:t>
      </w:r>
    </w:p>
    <w:p w14:paraId="302C6117" w14:textId="4295AB06" w:rsidR="00501293" w:rsidRPr="003647B8" w:rsidRDefault="00501293" w:rsidP="00501293">
      <w:pPr>
        <w:autoSpaceDE w:val="0"/>
        <w:autoSpaceDN w:val="0"/>
        <w:adjustRightInd w:val="0"/>
        <w:spacing w:after="0" w:line="240" w:lineRule="auto"/>
        <w:ind w:firstLine="284"/>
        <w:jc w:val="both"/>
        <w:rPr>
          <w:rFonts w:ascii="Garamond" w:hAnsi="Garamond" w:cs="Calibri"/>
          <w:color w:val="000000"/>
        </w:rPr>
      </w:pPr>
      <w:r w:rsidRPr="003647B8">
        <w:rPr>
          <w:rFonts w:ascii="Garamond" w:hAnsi="Garamond" w:cs="Calibri"/>
          <w:color w:val="000000"/>
        </w:rPr>
        <w:t xml:space="preserve">6. Parashikimet e kësaj metode zbatohen ndaj operatorëve që ushtrojnë veprimtari profesionale të konsideruara me rrezik për mjedisin, si dhe ndaj operatorëve të tjerë përgjegjës për dëmtimin e specieve të mbrojtura dhe </w:t>
      </w:r>
      <w:proofErr w:type="spellStart"/>
      <w:r w:rsidRPr="003647B8">
        <w:rPr>
          <w:rFonts w:ascii="Garamond" w:hAnsi="Garamond" w:cs="Calibri"/>
          <w:color w:val="000000"/>
        </w:rPr>
        <w:t>habitateve</w:t>
      </w:r>
      <w:proofErr w:type="spellEnd"/>
      <w:r w:rsidRPr="003647B8">
        <w:rPr>
          <w:rFonts w:ascii="Garamond" w:hAnsi="Garamond" w:cs="Calibri"/>
          <w:color w:val="000000"/>
        </w:rPr>
        <w:t xml:space="preserve"> natyrore, sipas legjislacionit në fuqi.</w:t>
      </w:r>
    </w:p>
    <w:p w14:paraId="31956D19" w14:textId="565148D9" w:rsidR="00501293" w:rsidRPr="003647B8" w:rsidRDefault="00501293" w:rsidP="00501293">
      <w:pPr>
        <w:autoSpaceDE w:val="0"/>
        <w:autoSpaceDN w:val="0"/>
        <w:adjustRightInd w:val="0"/>
        <w:spacing w:after="0" w:line="240" w:lineRule="auto"/>
        <w:ind w:firstLine="284"/>
        <w:jc w:val="both"/>
        <w:rPr>
          <w:rFonts w:ascii="Garamond" w:hAnsi="Garamond" w:cs="Calibri"/>
          <w:color w:val="000000"/>
        </w:rPr>
      </w:pPr>
      <w:r w:rsidRPr="003647B8">
        <w:rPr>
          <w:rFonts w:ascii="Garamond" w:hAnsi="Garamond" w:cs="Calibri"/>
          <w:color w:val="000000"/>
        </w:rPr>
        <w:t>7. Kjo metodë nuk prek:</w:t>
      </w:r>
    </w:p>
    <w:p w14:paraId="4C872555" w14:textId="3866C7F3" w:rsidR="00501293" w:rsidRPr="003647B8" w:rsidRDefault="00501293" w:rsidP="00501293">
      <w:pPr>
        <w:autoSpaceDE w:val="0"/>
        <w:autoSpaceDN w:val="0"/>
        <w:adjustRightInd w:val="0"/>
        <w:spacing w:after="0" w:line="240" w:lineRule="auto"/>
        <w:ind w:firstLine="284"/>
        <w:jc w:val="both"/>
        <w:rPr>
          <w:rFonts w:ascii="Garamond" w:hAnsi="Garamond" w:cs="Calibri"/>
          <w:color w:val="000000"/>
        </w:rPr>
      </w:pPr>
      <w:r w:rsidRPr="003647B8">
        <w:rPr>
          <w:rFonts w:ascii="Garamond" w:hAnsi="Garamond" w:cs="Calibri"/>
          <w:color w:val="000000"/>
        </w:rPr>
        <w:t>a) regjimet e përgjegjësisë civile të parashikuara nga legjislacioni në fuqi;</w:t>
      </w:r>
    </w:p>
    <w:p w14:paraId="77B01221" w14:textId="6F729AA5" w:rsidR="00501293" w:rsidRPr="003647B8" w:rsidRDefault="00501293" w:rsidP="00501293">
      <w:pPr>
        <w:autoSpaceDE w:val="0"/>
        <w:autoSpaceDN w:val="0"/>
        <w:adjustRightInd w:val="0"/>
        <w:spacing w:after="0" w:line="240" w:lineRule="auto"/>
        <w:ind w:firstLine="284"/>
        <w:jc w:val="both"/>
        <w:rPr>
          <w:rFonts w:ascii="Garamond" w:hAnsi="Garamond" w:cs="Calibri"/>
          <w:color w:val="000000"/>
        </w:rPr>
      </w:pPr>
      <w:r w:rsidRPr="003647B8">
        <w:rPr>
          <w:rFonts w:ascii="Garamond" w:hAnsi="Garamond" w:cs="Calibri"/>
          <w:color w:val="000000"/>
        </w:rPr>
        <w:t>b) përgjegjësinë penale;</w:t>
      </w:r>
    </w:p>
    <w:p w14:paraId="38B47D8A" w14:textId="16911DDE" w:rsidR="00501293" w:rsidRPr="003647B8" w:rsidRDefault="00501293" w:rsidP="00501293">
      <w:pPr>
        <w:autoSpaceDE w:val="0"/>
        <w:autoSpaceDN w:val="0"/>
        <w:adjustRightInd w:val="0"/>
        <w:spacing w:after="0" w:line="240" w:lineRule="auto"/>
        <w:ind w:firstLine="284"/>
        <w:jc w:val="both"/>
        <w:rPr>
          <w:rFonts w:ascii="Garamond" w:hAnsi="Garamond" w:cs="Calibri"/>
          <w:color w:val="000000"/>
        </w:rPr>
      </w:pPr>
      <w:r w:rsidRPr="003647B8">
        <w:rPr>
          <w:rFonts w:ascii="Garamond" w:hAnsi="Garamond" w:cs="Calibri"/>
          <w:color w:val="000000"/>
        </w:rPr>
        <w:t>c) masat administrative dhe gjobat që nuk lidhen me rikuperimin e kostove</w:t>
      </w:r>
      <w:r w:rsidR="003647B8">
        <w:rPr>
          <w:rFonts w:ascii="Garamond" w:hAnsi="Garamond" w:cs="Calibri"/>
          <w:color w:val="000000"/>
        </w:rPr>
        <w:t>,</w:t>
      </w:r>
      <w:r w:rsidRPr="003647B8">
        <w:rPr>
          <w:rFonts w:ascii="Garamond" w:hAnsi="Garamond" w:cs="Calibri"/>
          <w:color w:val="000000"/>
        </w:rPr>
        <w:t xml:space="preserve"> sipas legjislacio</w:t>
      </w:r>
      <w:r w:rsidR="003647B8">
        <w:rPr>
          <w:rFonts w:ascii="Garamond" w:hAnsi="Garamond" w:cs="Calibri"/>
          <w:color w:val="000000"/>
        </w:rPr>
        <w:t>nit për përgjegjësinë mjedisore;</w:t>
      </w:r>
    </w:p>
    <w:p w14:paraId="7F40F337" w14:textId="1129812A" w:rsidR="00501293" w:rsidRPr="003647B8" w:rsidRDefault="00501293" w:rsidP="00501293">
      <w:pPr>
        <w:autoSpaceDE w:val="0"/>
        <w:autoSpaceDN w:val="0"/>
        <w:adjustRightInd w:val="0"/>
        <w:spacing w:after="0" w:line="240" w:lineRule="auto"/>
        <w:ind w:firstLine="284"/>
        <w:jc w:val="both"/>
        <w:rPr>
          <w:rFonts w:ascii="Garamond" w:hAnsi="Garamond" w:cs="Calibri"/>
        </w:rPr>
      </w:pPr>
      <w:r w:rsidRPr="003647B8">
        <w:rPr>
          <w:rFonts w:ascii="Garamond" w:hAnsi="Garamond" w:cs="Calibri"/>
          <w:color w:val="000000"/>
        </w:rPr>
        <w:t xml:space="preserve">d) detyrimet financiare dhe garancitë sektoriale të parashikuara </w:t>
      </w:r>
      <w:r w:rsidR="00753D7B">
        <w:rPr>
          <w:rFonts w:ascii="Garamond" w:hAnsi="Garamond" w:cs="Calibri"/>
          <w:color w:val="000000"/>
        </w:rPr>
        <w:t xml:space="preserve">nga legjislacioni sektorial në </w:t>
      </w:r>
      <w:bookmarkStart w:id="0" w:name="_GoBack"/>
      <w:bookmarkEnd w:id="0"/>
      <w:r w:rsidRPr="003647B8">
        <w:rPr>
          <w:rFonts w:ascii="Garamond" w:hAnsi="Garamond" w:cs="Calibri"/>
          <w:color w:val="000000"/>
        </w:rPr>
        <w:t>fuqi.</w:t>
      </w:r>
    </w:p>
    <w:p w14:paraId="79BF8E3F" w14:textId="6F6A5815" w:rsidR="00501293" w:rsidRPr="003647B8" w:rsidRDefault="00501293" w:rsidP="00501293">
      <w:pPr>
        <w:autoSpaceDE w:val="0"/>
        <w:autoSpaceDN w:val="0"/>
        <w:adjustRightInd w:val="0"/>
        <w:spacing w:after="0" w:line="240" w:lineRule="auto"/>
        <w:ind w:firstLine="284"/>
        <w:jc w:val="both"/>
        <w:rPr>
          <w:rFonts w:ascii="Garamond" w:hAnsi="Garamond" w:cs="Calibri"/>
          <w:color w:val="000000"/>
        </w:rPr>
      </w:pPr>
      <w:r w:rsidRPr="003647B8">
        <w:rPr>
          <w:rFonts w:ascii="Garamond" w:hAnsi="Garamond" w:cs="Calibri"/>
          <w:color w:val="000000"/>
        </w:rPr>
        <w:t>8. Për qëllimet e kësaj metode:</w:t>
      </w:r>
    </w:p>
    <w:p w14:paraId="44C0FE19" w14:textId="60DCA36F" w:rsidR="00501293" w:rsidRPr="003647B8" w:rsidRDefault="00501293" w:rsidP="00501293">
      <w:pPr>
        <w:autoSpaceDE w:val="0"/>
        <w:autoSpaceDN w:val="0"/>
        <w:adjustRightInd w:val="0"/>
        <w:spacing w:after="0" w:line="240" w:lineRule="auto"/>
        <w:ind w:firstLine="284"/>
        <w:jc w:val="both"/>
        <w:rPr>
          <w:rFonts w:ascii="Garamond" w:hAnsi="Garamond" w:cs="Calibri"/>
          <w:color w:val="000000"/>
        </w:rPr>
      </w:pPr>
      <w:r w:rsidRPr="003647B8">
        <w:rPr>
          <w:rFonts w:ascii="Garamond" w:hAnsi="Garamond" w:cs="Calibri"/>
          <w:color w:val="000000"/>
        </w:rPr>
        <w:t>a) “kosto” është çdo shpenzim i arsyeshëm dhe i nevojshëm i kryer për identifikimin, vlerësimin, parandalimin, kontrollin, monitorimin dhe riparimin e dëmit mjedisor;</w:t>
      </w:r>
    </w:p>
    <w:p w14:paraId="3AE0DE9F" w14:textId="3E2B48CF" w:rsidR="00501293" w:rsidRPr="003647B8" w:rsidRDefault="00501293" w:rsidP="00501293">
      <w:pPr>
        <w:autoSpaceDE w:val="0"/>
        <w:autoSpaceDN w:val="0"/>
        <w:adjustRightInd w:val="0"/>
        <w:spacing w:after="0" w:line="240" w:lineRule="auto"/>
        <w:ind w:firstLine="284"/>
        <w:jc w:val="both"/>
        <w:rPr>
          <w:rFonts w:ascii="Garamond" w:hAnsi="Garamond" w:cs="Calibri"/>
          <w:color w:val="000000"/>
        </w:rPr>
      </w:pPr>
      <w:r w:rsidRPr="003647B8">
        <w:rPr>
          <w:rFonts w:ascii="Garamond" w:hAnsi="Garamond" w:cs="Calibri"/>
          <w:color w:val="000000"/>
        </w:rPr>
        <w:t>b) “dëm mjedisor”, “kërcënim i menjëhershëm për dëm në mjedis”, “masa parandaluese”, “masa riparuese”, “gjendje bazë” dhe “autoritet kompetent” kanë kuptimin e përcaktuar në ligjin nr.</w:t>
      </w:r>
      <w:r w:rsidR="003647B8">
        <w:rPr>
          <w:rFonts w:ascii="Garamond" w:hAnsi="Garamond" w:cs="Calibri"/>
          <w:color w:val="000000"/>
        </w:rPr>
        <w:t xml:space="preserve"> 10431, datë 9.</w:t>
      </w:r>
      <w:r w:rsidRPr="003647B8">
        <w:rPr>
          <w:rFonts w:ascii="Garamond" w:hAnsi="Garamond" w:cs="Calibri"/>
          <w:color w:val="000000"/>
        </w:rPr>
        <w:t>6.2011, “Për mbrojtjen e mjedisit”, të ndryshuar, dhe aktet nënligjore të nxjerra në zbatim të tij.</w:t>
      </w:r>
    </w:p>
    <w:p w14:paraId="5FC955EC" w14:textId="4A77A7DD" w:rsidR="00501293" w:rsidRPr="003647B8" w:rsidRDefault="00501293" w:rsidP="00501293">
      <w:pPr>
        <w:autoSpaceDE w:val="0"/>
        <w:autoSpaceDN w:val="0"/>
        <w:adjustRightInd w:val="0"/>
        <w:spacing w:after="0" w:line="240" w:lineRule="auto"/>
        <w:ind w:firstLine="284"/>
        <w:jc w:val="both"/>
        <w:rPr>
          <w:rFonts w:ascii="Garamond" w:hAnsi="Garamond" w:cs="Calibri"/>
          <w:color w:val="000000"/>
        </w:rPr>
      </w:pPr>
      <w:r w:rsidRPr="003647B8">
        <w:rPr>
          <w:rFonts w:ascii="Garamond" w:hAnsi="Garamond" w:cs="Calibri"/>
          <w:color w:val="000000"/>
        </w:rPr>
        <w:t>9. Përcaktimi i kostove mbështetet në parimet:</w:t>
      </w:r>
    </w:p>
    <w:p w14:paraId="49F2289C" w14:textId="34F7329E" w:rsidR="00501293" w:rsidRPr="003647B8" w:rsidRDefault="00501293" w:rsidP="00501293">
      <w:pPr>
        <w:autoSpaceDE w:val="0"/>
        <w:autoSpaceDN w:val="0"/>
        <w:adjustRightInd w:val="0"/>
        <w:spacing w:after="0" w:line="240" w:lineRule="auto"/>
        <w:ind w:firstLine="284"/>
        <w:jc w:val="both"/>
        <w:rPr>
          <w:rFonts w:ascii="Garamond" w:hAnsi="Garamond" w:cs="Calibri"/>
          <w:color w:val="000000"/>
        </w:rPr>
      </w:pPr>
      <w:r w:rsidRPr="003647B8">
        <w:rPr>
          <w:rFonts w:ascii="Garamond" w:hAnsi="Garamond" w:cs="Calibri"/>
          <w:color w:val="000000"/>
        </w:rPr>
        <w:t>a) “ndotësi paguan”;</w:t>
      </w:r>
    </w:p>
    <w:p w14:paraId="6A0CB565" w14:textId="450F5DBB" w:rsidR="00501293" w:rsidRPr="003647B8" w:rsidRDefault="00501293" w:rsidP="00501293">
      <w:pPr>
        <w:autoSpaceDE w:val="0"/>
        <w:autoSpaceDN w:val="0"/>
        <w:adjustRightInd w:val="0"/>
        <w:spacing w:after="0" w:line="240" w:lineRule="auto"/>
        <w:ind w:firstLine="284"/>
        <w:jc w:val="both"/>
        <w:rPr>
          <w:rFonts w:ascii="Garamond" w:hAnsi="Garamond" w:cs="Calibri"/>
          <w:color w:val="000000"/>
        </w:rPr>
      </w:pPr>
      <w:r w:rsidRPr="003647B8">
        <w:rPr>
          <w:rFonts w:ascii="Garamond" w:hAnsi="Garamond" w:cs="Calibri"/>
          <w:color w:val="000000"/>
        </w:rPr>
        <w:t xml:space="preserve">b) </w:t>
      </w:r>
      <w:proofErr w:type="spellStart"/>
      <w:r w:rsidRPr="003647B8">
        <w:rPr>
          <w:rFonts w:ascii="Garamond" w:hAnsi="Garamond" w:cs="Calibri"/>
          <w:color w:val="000000"/>
        </w:rPr>
        <w:t>proporcionalitetit</w:t>
      </w:r>
      <w:proofErr w:type="spellEnd"/>
      <w:r w:rsidRPr="003647B8">
        <w:rPr>
          <w:rFonts w:ascii="Garamond" w:hAnsi="Garamond" w:cs="Calibri"/>
          <w:color w:val="000000"/>
        </w:rPr>
        <w:t>;</w:t>
      </w:r>
    </w:p>
    <w:p w14:paraId="0497E3E6" w14:textId="7FBF2F9D" w:rsidR="00501293" w:rsidRPr="003647B8" w:rsidRDefault="00501293" w:rsidP="00501293">
      <w:pPr>
        <w:autoSpaceDE w:val="0"/>
        <w:autoSpaceDN w:val="0"/>
        <w:adjustRightInd w:val="0"/>
        <w:spacing w:after="0" w:line="240" w:lineRule="auto"/>
        <w:ind w:firstLine="284"/>
        <w:jc w:val="both"/>
        <w:rPr>
          <w:rFonts w:ascii="Garamond" w:hAnsi="Garamond" w:cs="Calibri"/>
          <w:color w:val="000000"/>
        </w:rPr>
      </w:pPr>
      <w:r w:rsidRPr="003647B8">
        <w:rPr>
          <w:rFonts w:ascii="Garamond" w:hAnsi="Garamond" w:cs="Calibri"/>
          <w:color w:val="000000"/>
        </w:rPr>
        <w:t>c) transparencës;</w:t>
      </w:r>
    </w:p>
    <w:p w14:paraId="520E99DD" w14:textId="3DCC76E9" w:rsidR="00501293" w:rsidRPr="003647B8" w:rsidRDefault="00501293" w:rsidP="00501293">
      <w:pPr>
        <w:autoSpaceDE w:val="0"/>
        <w:autoSpaceDN w:val="0"/>
        <w:adjustRightInd w:val="0"/>
        <w:spacing w:after="0" w:line="240" w:lineRule="auto"/>
        <w:ind w:firstLine="284"/>
        <w:jc w:val="both"/>
        <w:rPr>
          <w:rFonts w:ascii="Garamond" w:hAnsi="Garamond" w:cs="Calibri"/>
          <w:color w:val="000000"/>
        </w:rPr>
      </w:pPr>
      <w:r w:rsidRPr="003647B8">
        <w:rPr>
          <w:rFonts w:ascii="Garamond" w:hAnsi="Garamond" w:cs="Calibri"/>
          <w:color w:val="000000"/>
        </w:rPr>
        <w:t xml:space="preserve">ç) objektivitetit dhe </w:t>
      </w:r>
      <w:proofErr w:type="spellStart"/>
      <w:r w:rsidRPr="003647B8">
        <w:rPr>
          <w:rFonts w:ascii="Garamond" w:hAnsi="Garamond" w:cs="Calibri"/>
          <w:color w:val="000000"/>
        </w:rPr>
        <w:t>verifikueshmërisë</w:t>
      </w:r>
      <w:proofErr w:type="spellEnd"/>
      <w:r w:rsidRPr="003647B8">
        <w:rPr>
          <w:rFonts w:ascii="Garamond" w:hAnsi="Garamond" w:cs="Calibri"/>
          <w:color w:val="000000"/>
        </w:rPr>
        <w:t>;</w:t>
      </w:r>
    </w:p>
    <w:p w14:paraId="15318CAD" w14:textId="65A17A03" w:rsidR="00501293" w:rsidRPr="003647B8" w:rsidRDefault="00501293" w:rsidP="00501293">
      <w:pPr>
        <w:autoSpaceDE w:val="0"/>
        <w:autoSpaceDN w:val="0"/>
        <w:adjustRightInd w:val="0"/>
        <w:spacing w:after="0" w:line="240" w:lineRule="auto"/>
        <w:ind w:firstLine="284"/>
        <w:jc w:val="both"/>
        <w:rPr>
          <w:rFonts w:ascii="Garamond" w:hAnsi="Garamond" w:cs="Calibri"/>
          <w:color w:val="000000"/>
        </w:rPr>
      </w:pPr>
      <w:r w:rsidRPr="003647B8">
        <w:rPr>
          <w:rFonts w:ascii="Garamond" w:hAnsi="Garamond" w:cs="Calibri"/>
          <w:color w:val="000000"/>
        </w:rPr>
        <w:t xml:space="preserve">d) përdorimit të informacionit më të mirë shkencor dhe teknik të </w:t>
      </w:r>
      <w:proofErr w:type="spellStart"/>
      <w:r w:rsidRPr="003647B8">
        <w:rPr>
          <w:rFonts w:ascii="Garamond" w:hAnsi="Garamond" w:cs="Calibri"/>
          <w:color w:val="000000"/>
        </w:rPr>
        <w:t>disponueshëm</w:t>
      </w:r>
      <w:proofErr w:type="spellEnd"/>
      <w:r w:rsidRPr="003647B8">
        <w:rPr>
          <w:rFonts w:ascii="Garamond" w:hAnsi="Garamond" w:cs="Calibri"/>
          <w:color w:val="000000"/>
        </w:rPr>
        <w:t>.</w:t>
      </w:r>
    </w:p>
    <w:p w14:paraId="28EE9713" w14:textId="77A96E68" w:rsidR="00501293" w:rsidRPr="003647B8" w:rsidRDefault="00501293" w:rsidP="00501293">
      <w:pPr>
        <w:autoSpaceDE w:val="0"/>
        <w:autoSpaceDN w:val="0"/>
        <w:adjustRightInd w:val="0"/>
        <w:spacing w:after="0" w:line="240" w:lineRule="auto"/>
        <w:ind w:firstLine="284"/>
        <w:jc w:val="both"/>
        <w:rPr>
          <w:rFonts w:ascii="Garamond" w:hAnsi="Garamond" w:cs="Calibri"/>
          <w:color w:val="000000"/>
        </w:rPr>
      </w:pPr>
      <w:r w:rsidRPr="003647B8">
        <w:rPr>
          <w:rFonts w:ascii="Garamond" w:hAnsi="Garamond" w:cs="Calibri"/>
          <w:color w:val="000000"/>
        </w:rPr>
        <w:t>10. Kostot e identifikimit përfshijnë shpenzimet e nevojshme për përcaktimin e ekzistencës së dëmit ose kërcënimit mjedisor, natyrës dhe shkallës së ndikimit, si dhe identifikimin e operatorit përgjegjës.</w:t>
      </w:r>
      <w:r w:rsidRPr="003647B8">
        <w:rPr>
          <w:rFonts w:ascii="Garamond" w:hAnsi="Garamond" w:cs="Segoe UI"/>
          <w:color w:val="000000"/>
        </w:rPr>
        <w:t xml:space="preserve"> </w:t>
      </w:r>
      <w:r w:rsidRPr="003647B8">
        <w:rPr>
          <w:rFonts w:ascii="Garamond" w:hAnsi="Garamond" w:cs="Calibri"/>
          <w:color w:val="000000"/>
        </w:rPr>
        <w:t>Kostot e identifikimit mund të përfshijnë</w:t>
      </w:r>
      <w:r w:rsidR="003647B8">
        <w:rPr>
          <w:rFonts w:ascii="Garamond" w:hAnsi="Garamond" w:cs="Calibri"/>
          <w:color w:val="000000"/>
        </w:rPr>
        <w:t>,</w:t>
      </w:r>
      <w:r w:rsidRPr="003647B8">
        <w:rPr>
          <w:rFonts w:ascii="Garamond" w:hAnsi="Garamond" w:cs="Calibri"/>
          <w:color w:val="000000"/>
        </w:rPr>
        <w:t xml:space="preserve"> gjithashtu</w:t>
      </w:r>
      <w:r w:rsidR="003647B8">
        <w:rPr>
          <w:rFonts w:ascii="Garamond" w:hAnsi="Garamond" w:cs="Calibri"/>
          <w:color w:val="000000"/>
        </w:rPr>
        <w:t>,</w:t>
      </w:r>
      <w:r w:rsidRPr="003647B8">
        <w:rPr>
          <w:rFonts w:ascii="Garamond" w:hAnsi="Garamond" w:cs="Calibri"/>
          <w:color w:val="000000"/>
        </w:rPr>
        <w:t xml:space="preserve"> vizitat paraprake në terren, mbledhjen e të dhënave, </w:t>
      </w:r>
      <w:proofErr w:type="spellStart"/>
      <w:r w:rsidRPr="003647B8">
        <w:rPr>
          <w:rFonts w:ascii="Garamond" w:hAnsi="Garamond" w:cs="Calibri"/>
          <w:color w:val="000000"/>
        </w:rPr>
        <w:t>hartëzimin</w:t>
      </w:r>
      <w:proofErr w:type="spellEnd"/>
      <w:r w:rsidRPr="003647B8">
        <w:rPr>
          <w:rFonts w:ascii="Garamond" w:hAnsi="Garamond" w:cs="Calibri"/>
          <w:color w:val="000000"/>
        </w:rPr>
        <w:t xml:space="preserve">, analizat </w:t>
      </w:r>
      <w:proofErr w:type="spellStart"/>
      <w:r w:rsidRPr="003647B8">
        <w:rPr>
          <w:rFonts w:ascii="Garamond" w:hAnsi="Garamond" w:cs="Calibri"/>
          <w:color w:val="000000"/>
        </w:rPr>
        <w:t>gjeohapësinore</w:t>
      </w:r>
      <w:proofErr w:type="spellEnd"/>
      <w:r w:rsidRPr="003647B8">
        <w:rPr>
          <w:rFonts w:ascii="Garamond" w:hAnsi="Garamond" w:cs="Calibri"/>
          <w:color w:val="000000"/>
        </w:rPr>
        <w:t xml:space="preserve"> dhe përgatitjen e informacionit bazë të nevojshëm për vlerësimin e dëmit ose kërcënimit mjedisor.</w:t>
      </w:r>
    </w:p>
    <w:p w14:paraId="64267FA7" w14:textId="39FD8D09" w:rsidR="00501293" w:rsidRPr="003647B8" w:rsidRDefault="00501293" w:rsidP="00501293">
      <w:pPr>
        <w:autoSpaceDE w:val="0"/>
        <w:autoSpaceDN w:val="0"/>
        <w:adjustRightInd w:val="0"/>
        <w:spacing w:after="0" w:line="240" w:lineRule="auto"/>
        <w:ind w:firstLine="284"/>
        <w:jc w:val="both"/>
        <w:rPr>
          <w:rFonts w:ascii="Garamond" w:hAnsi="Garamond" w:cs="Calibri"/>
          <w:color w:val="000000"/>
        </w:rPr>
      </w:pPr>
      <w:r w:rsidRPr="003647B8">
        <w:rPr>
          <w:rFonts w:ascii="Garamond" w:hAnsi="Garamond" w:cs="Calibri"/>
          <w:color w:val="000000"/>
        </w:rPr>
        <w:t>11. Kostot e hetimit llogariten mbi bazën e shpenzimeve faktike të dokumentuara për shërbimet e kontraktuara, kostove standarde për marrjen e mostrave dhe analizat laboratorike, si dhe kostove të arsyeshme të personelit dhe të udhëtimit të autoriteteve kompetente</w:t>
      </w:r>
      <w:r w:rsidR="003647B8">
        <w:rPr>
          <w:rFonts w:ascii="Garamond" w:hAnsi="Garamond" w:cs="Calibri"/>
          <w:color w:val="000000"/>
        </w:rPr>
        <w:t>,</w:t>
      </w:r>
      <w:r w:rsidRPr="003647B8">
        <w:rPr>
          <w:rFonts w:ascii="Garamond" w:hAnsi="Garamond" w:cs="Calibri"/>
          <w:color w:val="000000"/>
        </w:rPr>
        <w:t xml:space="preserve"> dhe përfshijnë:</w:t>
      </w:r>
    </w:p>
    <w:p w14:paraId="33FC1C02" w14:textId="1B24906D" w:rsidR="00501293" w:rsidRPr="003647B8" w:rsidRDefault="00501293" w:rsidP="00501293">
      <w:pPr>
        <w:autoSpaceDE w:val="0"/>
        <w:autoSpaceDN w:val="0"/>
        <w:adjustRightInd w:val="0"/>
        <w:spacing w:after="0" w:line="240" w:lineRule="auto"/>
        <w:ind w:firstLine="284"/>
        <w:jc w:val="both"/>
        <w:rPr>
          <w:rFonts w:ascii="Garamond" w:hAnsi="Garamond" w:cs="Calibri"/>
          <w:color w:val="000000"/>
        </w:rPr>
      </w:pPr>
      <w:r w:rsidRPr="003647B8">
        <w:rPr>
          <w:rFonts w:ascii="Garamond" w:hAnsi="Garamond" w:cs="Calibri"/>
          <w:color w:val="000000"/>
        </w:rPr>
        <w:t>a) inspektimet në terren;</w:t>
      </w:r>
    </w:p>
    <w:p w14:paraId="69CB599B" w14:textId="03D709FB" w:rsidR="00501293" w:rsidRPr="003647B8" w:rsidRDefault="00501293" w:rsidP="00501293">
      <w:pPr>
        <w:autoSpaceDE w:val="0"/>
        <w:autoSpaceDN w:val="0"/>
        <w:adjustRightInd w:val="0"/>
        <w:spacing w:after="0" w:line="240" w:lineRule="auto"/>
        <w:ind w:firstLine="284"/>
        <w:jc w:val="both"/>
        <w:rPr>
          <w:rFonts w:ascii="Garamond" w:hAnsi="Garamond" w:cs="Calibri"/>
          <w:color w:val="000000"/>
        </w:rPr>
      </w:pPr>
      <w:r w:rsidRPr="003647B8">
        <w:rPr>
          <w:rFonts w:ascii="Garamond" w:hAnsi="Garamond" w:cs="Calibri"/>
          <w:color w:val="000000"/>
        </w:rPr>
        <w:t>b) marrjen e mostrave;</w:t>
      </w:r>
    </w:p>
    <w:p w14:paraId="39398A31" w14:textId="711022D5" w:rsidR="00501293" w:rsidRPr="003647B8" w:rsidRDefault="00501293" w:rsidP="00501293">
      <w:pPr>
        <w:autoSpaceDE w:val="0"/>
        <w:autoSpaceDN w:val="0"/>
        <w:adjustRightInd w:val="0"/>
        <w:spacing w:after="0" w:line="240" w:lineRule="auto"/>
        <w:ind w:firstLine="284"/>
        <w:jc w:val="both"/>
        <w:rPr>
          <w:rFonts w:ascii="Garamond" w:hAnsi="Garamond" w:cs="Calibri"/>
          <w:color w:val="000000"/>
        </w:rPr>
      </w:pPr>
      <w:r w:rsidRPr="003647B8">
        <w:rPr>
          <w:rFonts w:ascii="Garamond" w:hAnsi="Garamond" w:cs="Calibri"/>
          <w:color w:val="000000"/>
        </w:rPr>
        <w:t>c) analizat laboratorike;</w:t>
      </w:r>
    </w:p>
    <w:p w14:paraId="6F774F71" w14:textId="164C344E" w:rsidR="00501293" w:rsidRPr="003647B8" w:rsidRDefault="00501293" w:rsidP="00501293">
      <w:pPr>
        <w:autoSpaceDE w:val="0"/>
        <w:autoSpaceDN w:val="0"/>
        <w:adjustRightInd w:val="0"/>
        <w:spacing w:after="0" w:line="240" w:lineRule="auto"/>
        <w:ind w:firstLine="284"/>
        <w:jc w:val="both"/>
        <w:rPr>
          <w:rFonts w:ascii="Garamond" w:hAnsi="Garamond" w:cs="Calibri"/>
          <w:color w:val="000000"/>
        </w:rPr>
      </w:pPr>
      <w:r w:rsidRPr="003647B8">
        <w:rPr>
          <w:rFonts w:ascii="Garamond" w:hAnsi="Garamond" w:cs="Calibri"/>
          <w:color w:val="000000"/>
        </w:rPr>
        <w:t>ç) studimet teknike dhe shkencore;</w:t>
      </w:r>
    </w:p>
    <w:p w14:paraId="4F2F937E" w14:textId="2E1BE4EB" w:rsidR="00501293" w:rsidRPr="003647B8" w:rsidRDefault="00501293" w:rsidP="00501293">
      <w:pPr>
        <w:autoSpaceDE w:val="0"/>
        <w:autoSpaceDN w:val="0"/>
        <w:adjustRightInd w:val="0"/>
        <w:spacing w:after="0" w:line="240" w:lineRule="auto"/>
        <w:ind w:firstLine="284"/>
        <w:jc w:val="both"/>
        <w:rPr>
          <w:rFonts w:ascii="Garamond" w:hAnsi="Garamond" w:cs="Calibri"/>
          <w:color w:val="000000"/>
        </w:rPr>
      </w:pPr>
      <w:r w:rsidRPr="003647B8">
        <w:rPr>
          <w:rFonts w:ascii="Garamond" w:hAnsi="Garamond" w:cs="Calibri"/>
          <w:color w:val="000000"/>
        </w:rPr>
        <w:t>d) modelimin e përhapjes së ndotësve.</w:t>
      </w:r>
    </w:p>
    <w:p w14:paraId="6F3A22E9" w14:textId="01E9E138" w:rsidR="00501293" w:rsidRPr="003647B8" w:rsidRDefault="00501293" w:rsidP="00501293">
      <w:pPr>
        <w:autoSpaceDE w:val="0"/>
        <w:autoSpaceDN w:val="0"/>
        <w:adjustRightInd w:val="0"/>
        <w:spacing w:after="0" w:line="240" w:lineRule="auto"/>
        <w:ind w:firstLine="284"/>
        <w:jc w:val="both"/>
        <w:rPr>
          <w:rFonts w:ascii="Garamond" w:hAnsi="Garamond" w:cs="Calibri"/>
          <w:color w:val="000000"/>
        </w:rPr>
      </w:pPr>
      <w:r w:rsidRPr="003647B8">
        <w:rPr>
          <w:rFonts w:ascii="Garamond" w:hAnsi="Garamond" w:cs="Calibri"/>
          <w:color w:val="000000"/>
        </w:rPr>
        <w:t xml:space="preserve">12. Shpenzimet për ekspertë, laboratorë të akredituar, institucione kërkimore dhe ofrues të specializuar shërbimesh konsiderohen kosto të </w:t>
      </w:r>
      <w:proofErr w:type="spellStart"/>
      <w:r w:rsidRPr="003647B8">
        <w:rPr>
          <w:rFonts w:ascii="Garamond" w:hAnsi="Garamond" w:cs="Calibri"/>
          <w:color w:val="000000"/>
        </w:rPr>
        <w:t>rikuperueshme</w:t>
      </w:r>
      <w:proofErr w:type="spellEnd"/>
      <w:r w:rsidRPr="003647B8">
        <w:rPr>
          <w:rFonts w:ascii="Garamond" w:hAnsi="Garamond" w:cs="Calibri"/>
          <w:color w:val="000000"/>
        </w:rPr>
        <w:t xml:space="preserve"> kur janë të nevojshme për vlerësimin e dëmit, përzgjedhjen e masave riparuese ose monitorimin e tyre.</w:t>
      </w:r>
      <w:r w:rsidRPr="003647B8">
        <w:rPr>
          <w:rFonts w:ascii="Garamond" w:hAnsi="Garamond" w:cs="Segoe UI"/>
          <w:color w:val="000000"/>
        </w:rPr>
        <w:t xml:space="preserve"> </w:t>
      </w:r>
      <w:r w:rsidRPr="003647B8">
        <w:rPr>
          <w:rFonts w:ascii="Garamond" w:hAnsi="Garamond" w:cs="Calibri"/>
          <w:color w:val="000000"/>
        </w:rPr>
        <w:t>Tarifat për ekspertët, laboratorët dhe ofruesit e tjerë të specializuar konsiderohen të arsyeshme kur përcaktohen nëpërmjet procedurave konkurruese ose bazohen në tarifa standarde të njohura nga autoritetet publike kompetente.</w:t>
      </w:r>
    </w:p>
    <w:p w14:paraId="245A3231" w14:textId="1FDB787F" w:rsidR="00501293" w:rsidRPr="003647B8" w:rsidRDefault="00501293" w:rsidP="00501293">
      <w:pPr>
        <w:autoSpaceDE w:val="0"/>
        <w:autoSpaceDN w:val="0"/>
        <w:adjustRightInd w:val="0"/>
        <w:spacing w:after="0" w:line="240" w:lineRule="auto"/>
        <w:ind w:firstLine="284"/>
        <w:jc w:val="both"/>
        <w:rPr>
          <w:rFonts w:ascii="Garamond" w:hAnsi="Garamond" w:cs="Calibri"/>
          <w:color w:val="000000"/>
        </w:rPr>
      </w:pPr>
      <w:r w:rsidRPr="003647B8">
        <w:rPr>
          <w:rFonts w:ascii="Garamond" w:hAnsi="Garamond" w:cs="Calibri"/>
          <w:color w:val="000000"/>
        </w:rPr>
        <w:t xml:space="preserve">13. Kur ekziston rrezik për shëndetin e njeriut, </w:t>
      </w:r>
      <w:proofErr w:type="spellStart"/>
      <w:r w:rsidRPr="003647B8">
        <w:rPr>
          <w:rFonts w:ascii="Garamond" w:hAnsi="Garamond" w:cs="Calibri"/>
          <w:color w:val="000000"/>
        </w:rPr>
        <w:t>habitatet</w:t>
      </w:r>
      <w:proofErr w:type="spellEnd"/>
      <w:r w:rsidRPr="003647B8">
        <w:rPr>
          <w:rFonts w:ascii="Garamond" w:hAnsi="Garamond" w:cs="Calibri"/>
          <w:color w:val="000000"/>
        </w:rPr>
        <w:t xml:space="preserve"> natyrore, speciet e mbrojtura, ujërat ose tokën, kostot e analizës së rrezikut përfshijnë:</w:t>
      </w:r>
    </w:p>
    <w:p w14:paraId="33444ADB" w14:textId="42AE91AF" w:rsidR="00501293" w:rsidRPr="003647B8" w:rsidRDefault="00501293" w:rsidP="00501293">
      <w:pPr>
        <w:autoSpaceDE w:val="0"/>
        <w:autoSpaceDN w:val="0"/>
        <w:adjustRightInd w:val="0"/>
        <w:spacing w:after="0" w:line="240" w:lineRule="auto"/>
        <w:ind w:firstLine="284"/>
        <w:jc w:val="both"/>
        <w:rPr>
          <w:rFonts w:ascii="Garamond" w:hAnsi="Garamond" w:cs="Calibri"/>
          <w:color w:val="000000"/>
        </w:rPr>
      </w:pPr>
      <w:r w:rsidRPr="003647B8">
        <w:rPr>
          <w:rFonts w:ascii="Garamond" w:hAnsi="Garamond" w:cs="Calibri"/>
          <w:color w:val="000000"/>
        </w:rPr>
        <w:t>a) vlerësimin e rrezikut për shëndetin e njeriut;</w:t>
      </w:r>
    </w:p>
    <w:p w14:paraId="5DF89138" w14:textId="2FF5976A" w:rsidR="00501293" w:rsidRPr="003647B8" w:rsidRDefault="00501293" w:rsidP="00501293">
      <w:pPr>
        <w:autoSpaceDE w:val="0"/>
        <w:autoSpaceDN w:val="0"/>
        <w:adjustRightInd w:val="0"/>
        <w:spacing w:after="0" w:line="240" w:lineRule="auto"/>
        <w:ind w:firstLine="284"/>
        <w:jc w:val="both"/>
        <w:rPr>
          <w:rFonts w:ascii="Garamond" w:hAnsi="Garamond" w:cs="Calibri"/>
          <w:color w:val="000000"/>
        </w:rPr>
      </w:pPr>
      <w:r w:rsidRPr="003647B8">
        <w:rPr>
          <w:rFonts w:ascii="Garamond" w:hAnsi="Garamond" w:cs="Calibri"/>
          <w:color w:val="000000"/>
        </w:rPr>
        <w:t>b) vlerësimin e rrezikut ekologjik;</w:t>
      </w:r>
    </w:p>
    <w:p w14:paraId="23E7ED22" w14:textId="57E0F89A" w:rsidR="00501293" w:rsidRPr="003647B8" w:rsidRDefault="00501293" w:rsidP="00501293">
      <w:pPr>
        <w:autoSpaceDE w:val="0"/>
        <w:autoSpaceDN w:val="0"/>
        <w:adjustRightInd w:val="0"/>
        <w:spacing w:after="0" w:line="240" w:lineRule="auto"/>
        <w:ind w:firstLine="284"/>
        <w:jc w:val="both"/>
        <w:rPr>
          <w:rFonts w:ascii="Garamond" w:hAnsi="Garamond" w:cs="Calibri"/>
          <w:color w:val="000000"/>
        </w:rPr>
      </w:pPr>
      <w:r w:rsidRPr="003647B8">
        <w:rPr>
          <w:rFonts w:ascii="Garamond" w:hAnsi="Garamond" w:cs="Calibri"/>
          <w:color w:val="000000"/>
        </w:rPr>
        <w:t>c) analizat socio-ekonomike;</w:t>
      </w:r>
    </w:p>
    <w:p w14:paraId="1380F863" w14:textId="5AA4A440" w:rsidR="00501293" w:rsidRPr="003647B8" w:rsidRDefault="00501293" w:rsidP="00501293">
      <w:pPr>
        <w:autoSpaceDE w:val="0"/>
        <w:autoSpaceDN w:val="0"/>
        <w:adjustRightInd w:val="0"/>
        <w:spacing w:after="0" w:line="240" w:lineRule="auto"/>
        <w:ind w:firstLine="284"/>
        <w:jc w:val="both"/>
        <w:rPr>
          <w:rFonts w:ascii="Garamond" w:hAnsi="Garamond" w:cs="Calibri"/>
          <w:color w:val="000000"/>
        </w:rPr>
      </w:pPr>
      <w:r w:rsidRPr="003647B8">
        <w:rPr>
          <w:rFonts w:ascii="Garamond" w:hAnsi="Garamond" w:cs="Calibri"/>
          <w:color w:val="000000"/>
        </w:rPr>
        <w:t>ç) analizat kosto-përfitim dhe kosto-efektivitet</w:t>
      </w:r>
      <w:r w:rsidR="003647B8">
        <w:rPr>
          <w:rFonts w:ascii="Garamond" w:hAnsi="Garamond" w:cs="Calibri"/>
          <w:color w:val="000000"/>
        </w:rPr>
        <w:t>;</w:t>
      </w:r>
    </w:p>
    <w:p w14:paraId="55C5A8EF" w14:textId="1E5234D7" w:rsidR="00501293" w:rsidRPr="003647B8" w:rsidRDefault="00501293" w:rsidP="00501293">
      <w:pPr>
        <w:autoSpaceDE w:val="0"/>
        <w:autoSpaceDN w:val="0"/>
        <w:adjustRightInd w:val="0"/>
        <w:spacing w:after="0" w:line="240" w:lineRule="auto"/>
        <w:ind w:firstLine="284"/>
        <w:jc w:val="both"/>
        <w:rPr>
          <w:rFonts w:ascii="Garamond" w:hAnsi="Garamond" w:cs="Calibri"/>
          <w:color w:val="000000"/>
        </w:rPr>
      </w:pPr>
      <w:r w:rsidRPr="003647B8">
        <w:rPr>
          <w:rFonts w:ascii="Garamond" w:hAnsi="Garamond" w:cs="Calibri"/>
          <w:color w:val="000000"/>
        </w:rPr>
        <w:lastRenderedPageBreak/>
        <w:t>d) numrin, dendësinë dhe shtrirjen e popullatës së prekur;</w:t>
      </w:r>
    </w:p>
    <w:p w14:paraId="1AEEB0CB" w14:textId="52C1D2CD" w:rsidR="00501293" w:rsidRPr="003647B8" w:rsidRDefault="00501293" w:rsidP="00501293">
      <w:pPr>
        <w:autoSpaceDE w:val="0"/>
        <w:autoSpaceDN w:val="0"/>
        <w:adjustRightInd w:val="0"/>
        <w:spacing w:after="0" w:line="240" w:lineRule="auto"/>
        <w:ind w:firstLine="284"/>
        <w:jc w:val="both"/>
        <w:rPr>
          <w:rFonts w:ascii="Garamond" w:hAnsi="Garamond" w:cs="Calibri"/>
          <w:color w:val="000000"/>
        </w:rPr>
      </w:pPr>
      <w:r w:rsidRPr="003647B8">
        <w:rPr>
          <w:rFonts w:ascii="Garamond" w:hAnsi="Garamond" w:cs="Calibri"/>
          <w:color w:val="000000"/>
        </w:rPr>
        <w:t xml:space="preserve">dh) rolin e individëve ose sipërfaqes së prekur në ruajtjen e species apo </w:t>
      </w:r>
      <w:proofErr w:type="spellStart"/>
      <w:r w:rsidRPr="003647B8">
        <w:rPr>
          <w:rFonts w:ascii="Garamond" w:hAnsi="Garamond" w:cs="Calibri"/>
          <w:color w:val="000000"/>
        </w:rPr>
        <w:t>habitatit</w:t>
      </w:r>
      <w:proofErr w:type="spellEnd"/>
      <w:r w:rsidRPr="003647B8">
        <w:rPr>
          <w:rFonts w:ascii="Garamond" w:hAnsi="Garamond" w:cs="Calibri"/>
          <w:color w:val="000000"/>
        </w:rPr>
        <w:t>;</w:t>
      </w:r>
    </w:p>
    <w:p w14:paraId="520118A9" w14:textId="70C0F33D" w:rsidR="00501293" w:rsidRPr="003647B8" w:rsidRDefault="00501293" w:rsidP="00501293">
      <w:pPr>
        <w:autoSpaceDE w:val="0"/>
        <w:autoSpaceDN w:val="0"/>
        <w:adjustRightInd w:val="0"/>
        <w:spacing w:after="0" w:line="240" w:lineRule="auto"/>
        <w:ind w:firstLine="284"/>
        <w:jc w:val="both"/>
        <w:rPr>
          <w:rFonts w:ascii="Garamond" w:hAnsi="Garamond" w:cs="Calibri"/>
          <w:color w:val="000000"/>
        </w:rPr>
      </w:pPr>
      <w:r w:rsidRPr="003647B8">
        <w:rPr>
          <w:rFonts w:ascii="Garamond" w:hAnsi="Garamond" w:cs="Calibri"/>
          <w:color w:val="000000"/>
        </w:rPr>
        <w:t>e) rrallësinë dhe shkallën e kërcënimit;</w:t>
      </w:r>
    </w:p>
    <w:p w14:paraId="0F1BFF16" w14:textId="425888D2" w:rsidR="00501293" w:rsidRPr="003647B8" w:rsidRDefault="00501293" w:rsidP="00501293">
      <w:pPr>
        <w:autoSpaceDE w:val="0"/>
        <w:autoSpaceDN w:val="0"/>
        <w:adjustRightInd w:val="0"/>
        <w:spacing w:after="0" w:line="240" w:lineRule="auto"/>
        <w:ind w:firstLine="284"/>
        <w:jc w:val="both"/>
        <w:rPr>
          <w:rFonts w:ascii="Garamond" w:hAnsi="Garamond" w:cs="Calibri"/>
          <w:color w:val="000000"/>
        </w:rPr>
      </w:pPr>
      <w:r w:rsidRPr="003647B8">
        <w:rPr>
          <w:rFonts w:ascii="Garamond" w:hAnsi="Garamond" w:cs="Calibri"/>
          <w:color w:val="000000"/>
        </w:rPr>
        <w:t xml:space="preserve">ë) sipërfaqen e </w:t>
      </w:r>
      <w:proofErr w:type="spellStart"/>
      <w:r w:rsidRPr="003647B8">
        <w:rPr>
          <w:rFonts w:ascii="Garamond" w:hAnsi="Garamond" w:cs="Calibri"/>
          <w:color w:val="000000"/>
        </w:rPr>
        <w:t>habitatit</w:t>
      </w:r>
      <w:proofErr w:type="spellEnd"/>
      <w:r w:rsidRPr="003647B8">
        <w:rPr>
          <w:rFonts w:ascii="Garamond" w:hAnsi="Garamond" w:cs="Calibri"/>
          <w:color w:val="000000"/>
        </w:rPr>
        <w:t xml:space="preserve"> të dëmtuar;</w:t>
      </w:r>
    </w:p>
    <w:p w14:paraId="4015B3DA" w14:textId="7D37E735" w:rsidR="00501293" w:rsidRPr="003647B8" w:rsidRDefault="00501293" w:rsidP="00501293">
      <w:pPr>
        <w:autoSpaceDE w:val="0"/>
        <w:autoSpaceDN w:val="0"/>
        <w:adjustRightInd w:val="0"/>
        <w:spacing w:after="0" w:line="240" w:lineRule="auto"/>
        <w:ind w:firstLine="284"/>
        <w:jc w:val="both"/>
        <w:rPr>
          <w:rFonts w:ascii="Garamond" w:hAnsi="Garamond" w:cs="Calibri"/>
          <w:color w:val="000000"/>
        </w:rPr>
      </w:pPr>
      <w:r w:rsidRPr="003647B8">
        <w:rPr>
          <w:rFonts w:ascii="Garamond" w:hAnsi="Garamond" w:cs="Calibri"/>
          <w:color w:val="000000"/>
        </w:rPr>
        <w:t xml:space="preserve">f) funksionet ekologjike dhe lidhshmërinë e </w:t>
      </w:r>
      <w:proofErr w:type="spellStart"/>
      <w:r w:rsidRPr="003647B8">
        <w:rPr>
          <w:rFonts w:ascii="Garamond" w:hAnsi="Garamond" w:cs="Calibri"/>
          <w:color w:val="000000"/>
        </w:rPr>
        <w:t>habitatit</w:t>
      </w:r>
      <w:proofErr w:type="spellEnd"/>
      <w:r w:rsidRPr="003647B8">
        <w:rPr>
          <w:rFonts w:ascii="Garamond" w:hAnsi="Garamond" w:cs="Calibri"/>
          <w:color w:val="000000"/>
        </w:rPr>
        <w:t>;</w:t>
      </w:r>
    </w:p>
    <w:p w14:paraId="1BA18944" w14:textId="64ADCB12" w:rsidR="00501293" w:rsidRPr="003647B8" w:rsidRDefault="00501293" w:rsidP="00501293">
      <w:pPr>
        <w:autoSpaceDE w:val="0"/>
        <w:autoSpaceDN w:val="0"/>
        <w:adjustRightInd w:val="0"/>
        <w:spacing w:after="0" w:line="240" w:lineRule="auto"/>
        <w:ind w:firstLine="284"/>
        <w:jc w:val="both"/>
        <w:rPr>
          <w:rFonts w:ascii="Garamond" w:hAnsi="Garamond" w:cs="Calibri"/>
          <w:color w:val="000000"/>
        </w:rPr>
      </w:pPr>
      <w:r w:rsidRPr="003647B8">
        <w:rPr>
          <w:rFonts w:ascii="Garamond" w:hAnsi="Garamond" w:cs="Calibri"/>
          <w:color w:val="000000"/>
        </w:rPr>
        <w:t>g) kapacitetin për rigjenerim natyror;</w:t>
      </w:r>
    </w:p>
    <w:p w14:paraId="1F1BABBB" w14:textId="05239D5C" w:rsidR="00501293" w:rsidRPr="003647B8" w:rsidRDefault="00501293" w:rsidP="00501293">
      <w:pPr>
        <w:autoSpaceDE w:val="0"/>
        <w:autoSpaceDN w:val="0"/>
        <w:adjustRightInd w:val="0"/>
        <w:spacing w:after="0" w:line="240" w:lineRule="auto"/>
        <w:ind w:firstLine="284"/>
        <w:jc w:val="both"/>
        <w:rPr>
          <w:rFonts w:ascii="Garamond" w:hAnsi="Garamond" w:cs="Calibri"/>
          <w:color w:val="000000"/>
        </w:rPr>
      </w:pPr>
      <w:r w:rsidRPr="003647B8">
        <w:rPr>
          <w:rFonts w:ascii="Garamond" w:hAnsi="Garamond" w:cs="Calibri"/>
          <w:color w:val="000000"/>
        </w:rPr>
        <w:t>gj) ndikimin mbi statusin e ruajtjes;</w:t>
      </w:r>
    </w:p>
    <w:p w14:paraId="0397D6FD" w14:textId="7520188D" w:rsidR="00501293" w:rsidRPr="003647B8" w:rsidRDefault="00501293" w:rsidP="00501293">
      <w:pPr>
        <w:autoSpaceDE w:val="0"/>
        <w:autoSpaceDN w:val="0"/>
        <w:adjustRightInd w:val="0"/>
        <w:spacing w:after="0" w:line="240" w:lineRule="auto"/>
        <w:ind w:firstLine="284"/>
        <w:jc w:val="both"/>
        <w:rPr>
          <w:rFonts w:ascii="Garamond" w:hAnsi="Garamond" w:cs="Calibri"/>
          <w:color w:val="000000"/>
        </w:rPr>
      </w:pPr>
      <w:r w:rsidRPr="003647B8">
        <w:rPr>
          <w:rFonts w:ascii="Garamond" w:hAnsi="Garamond" w:cs="Calibri"/>
          <w:color w:val="000000"/>
        </w:rPr>
        <w:t xml:space="preserve">h) kohëzgjatjen, </w:t>
      </w:r>
      <w:proofErr w:type="spellStart"/>
      <w:r w:rsidRPr="003647B8">
        <w:rPr>
          <w:rFonts w:ascii="Garamond" w:hAnsi="Garamond" w:cs="Calibri"/>
          <w:color w:val="000000"/>
        </w:rPr>
        <w:t>kthyeshmërinë</w:t>
      </w:r>
      <w:proofErr w:type="spellEnd"/>
      <w:r w:rsidRPr="003647B8">
        <w:rPr>
          <w:rFonts w:ascii="Garamond" w:hAnsi="Garamond" w:cs="Calibri"/>
          <w:color w:val="000000"/>
        </w:rPr>
        <w:t xml:space="preserve"> dhe efektet </w:t>
      </w:r>
      <w:proofErr w:type="spellStart"/>
      <w:r w:rsidRPr="003647B8">
        <w:rPr>
          <w:rFonts w:ascii="Garamond" w:hAnsi="Garamond" w:cs="Calibri"/>
          <w:color w:val="000000"/>
        </w:rPr>
        <w:t>kumulative</w:t>
      </w:r>
      <w:proofErr w:type="spellEnd"/>
      <w:r w:rsidRPr="003647B8">
        <w:rPr>
          <w:rFonts w:ascii="Garamond" w:hAnsi="Garamond" w:cs="Calibri"/>
          <w:color w:val="000000"/>
        </w:rPr>
        <w:t xml:space="preserve"> të dëmit.</w:t>
      </w:r>
    </w:p>
    <w:p w14:paraId="16F02065" w14:textId="13042E02" w:rsidR="00501293" w:rsidRPr="003647B8" w:rsidRDefault="00501293" w:rsidP="00501293">
      <w:pPr>
        <w:autoSpaceDE w:val="0"/>
        <w:autoSpaceDN w:val="0"/>
        <w:adjustRightInd w:val="0"/>
        <w:spacing w:after="0" w:line="240" w:lineRule="auto"/>
        <w:ind w:firstLine="284"/>
        <w:jc w:val="both"/>
        <w:rPr>
          <w:rFonts w:ascii="Garamond" w:hAnsi="Garamond" w:cs="Calibri"/>
          <w:color w:val="000000"/>
        </w:rPr>
      </w:pPr>
      <w:r w:rsidRPr="003647B8">
        <w:rPr>
          <w:rFonts w:ascii="Garamond" w:hAnsi="Garamond" w:cs="Calibri"/>
          <w:color w:val="000000"/>
        </w:rPr>
        <w:t>14. Kostot e masave parandaluese përfshijnë çdo shpenzim të nevojshëm për parandalimin, kufizimin ose minimizimin e një kërcënimi të menjëhershëm të dëmit në mjedis.</w:t>
      </w:r>
    </w:p>
    <w:p w14:paraId="151789F3" w14:textId="35789EA1" w:rsidR="00501293" w:rsidRPr="003647B8" w:rsidRDefault="00501293" w:rsidP="00501293">
      <w:pPr>
        <w:autoSpaceDE w:val="0"/>
        <w:autoSpaceDN w:val="0"/>
        <w:adjustRightInd w:val="0"/>
        <w:spacing w:after="0" w:line="240" w:lineRule="auto"/>
        <w:ind w:firstLine="284"/>
        <w:jc w:val="both"/>
        <w:rPr>
          <w:rFonts w:ascii="Garamond" w:hAnsi="Garamond" w:cs="Calibri"/>
          <w:color w:val="000000"/>
        </w:rPr>
      </w:pPr>
      <w:r w:rsidRPr="003647B8">
        <w:rPr>
          <w:rFonts w:ascii="Garamond" w:hAnsi="Garamond" w:cs="Calibri"/>
          <w:color w:val="000000"/>
        </w:rPr>
        <w:t xml:space="preserve">15. Kur nevojitet ndërhyrje e menjëhershme për mbrojtjen e shëndetit të njeriut ose të mjedisit, të gjitha kostot e arsyeshme dhe të nevojshme të masave emergjente konsiderohen kosto të </w:t>
      </w:r>
      <w:proofErr w:type="spellStart"/>
      <w:r w:rsidRPr="003647B8">
        <w:rPr>
          <w:rFonts w:ascii="Garamond" w:hAnsi="Garamond" w:cs="Calibri"/>
          <w:color w:val="000000"/>
        </w:rPr>
        <w:t>rikuperueshme</w:t>
      </w:r>
      <w:proofErr w:type="spellEnd"/>
      <w:r w:rsidRPr="003647B8">
        <w:rPr>
          <w:rFonts w:ascii="Garamond" w:hAnsi="Garamond" w:cs="Calibri"/>
          <w:color w:val="000000"/>
        </w:rPr>
        <w:t>.</w:t>
      </w:r>
    </w:p>
    <w:p w14:paraId="4313FF27" w14:textId="5389EEC4" w:rsidR="00501293" w:rsidRPr="003647B8" w:rsidRDefault="00501293" w:rsidP="00501293">
      <w:pPr>
        <w:autoSpaceDE w:val="0"/>
        <w:autoSpaceDN w:val="0"/>
        <w:adjustRightInd w:val="0"/>
        <w:spacing w:after="0" w:line="240" w:lineRule="auto"/>
        <w:ind w:firstLine="284"/>
        <w:jc w:val="both"/>
        <w:rPr>
          <w:rFonts w:ascii="Garamond" w:hAnsi="Garamond" w:cs="Calibri"/>
          <w:color w:val="000000"/>
        </w:rPr>
      </w:pPr>
      <w:r w:rsidRPr="003647B8">
        <w:rPr>
          <w:rFonts w:ascii="Garamond" w:hAnsi="Garamond" w:cs="Calibri"/>
          <w:color w:val="000000"/>
        </w:rPr>
        <w:t>16. Kostot e riparimit parësor përfshijnë shpenzimet e nevojshme për rikthimin e burimeve natyrore dhe shërbimeve të ekosistemit në gjendjen bazë ose sa më afër saj.</w:t>
      </w:r>
      <w:r w:rsidRPr="003647B8">
        <w:rPr>
          <w:rFonts w:ascii="Garamond" w:hAnsi="Garamond" w:cs="Segoe UI"/>
          <w:color w:val="000000"/>
        </w:rPr>
        <w:t xml:space="preserve"> </w:t>
      </w:r>
      <w:r w:rsidRPr="003647B8">
        <w:rPr>
          <w:rFonts w:ascii="Garamond" w:hAnsi="Garamond" w:cs="Calibri"/>
          <w:color w:val="000000"/>
        </w:rPr>
        <w:t>Autoriteti kompetent dokumenton arsyet e urgjencës, alternativat e shqyrtuara, masat e zbatuara dhe kostot përkatëse.</w:t>
      </w:r>
    </w:p>
    <w:p w14:paraId="713046C5" w14:textId="3F2464E8" w:rsidR="00501293" w:rsidRPr="003647B8" w:rsidRDefault="00501293" w:rsidP="00501293">
      <w:pPr>
        <w:autoSpaceDE w:val="0"/>
        <w:autoSpaceDN w:val="0"/>
        <w:adjustRightInd w:val="0"/>
        <w:spacing w:after="0" w:line="240" w:lineRule="auto"/>
        <w:ind w:firstLine="284"/>
        <w:jc w:val="both"/>
        <w:rPr>
          <w:rFonts w:ascii="Garamond" w:hAnsi="Garamond" w:cs="Calibri"/>
          <w:color w:val="000000"/>
        </w:rPr>
      </w:pPr>
      <w:r w:rsidRPr="003647B8">
        <w:rPr>
          <w:rFonts w:ascii="Garamond" w:hAnsi="Garamond" w:cs="Calibri"/>
          <w:color w:val="000000"/>
        </w:rPr>
        <w:t>17. Kur riparimi parësor nuk siguron rikthimin e plotë të gjendjes bazë, autoriteti kompetent përcakton masat plotësuese dhe kostot përkatëse sipas metodave të njohura të ekuivalencës.</w:t>
      </w:r>
    </w:p>
    <w:p w14:paraId="6417D7F8" w14:textId="181079C4" w:rsidR="00501293" w:rsidRPr="003647B8" w:rsidRDefault="00501293" w:rsidP="00501293">
      <w:pPr>
        <w:autoSpaceDE w:val="0"/>
        <w:autoSpaceDN w:val="0"/>
        <w:adjustRightInd w:val="0"/>
        <w:spacing w:after="0" w:line="240" w:lineRule="auto"/>
        <w:ind w:firstLine="284"/>
        <w:jc w:val="both"/>
        <w:rPr>
          <w:rFonts w:ascii="Garamond" w:hAnsi="Garamond" w:cs="Calibri"/>
          <w:color w:val="000000"/>
        </w:rPr>
      </w:pPr>
      <w:r w:rsidRPr="003647B8">
        <w:rPr>
          <w:rFonts w:ascii="Garamond" w:hAnsi="Garamond" w:cs="Calibri"/>
          <w:color w:val="000000"/>
        </w:rPr>
        <w:t xml:space="preserve">18. Kostot e riparimit </w:t>
      </w:r>
      <w:proofErr w:type="spellStart"/>
      <w:r w:rsidRPr="003647B8">
        <w:rPr>
          <w:rFonts w:ascii="Garamond" w:hAnsi="Garamond" w:cs="Calibri"/>
          <w:color w:val="000000"/>
        </w:rPr>
        <w:t>kompensues</w:t>
      </w:r>
      <w:proofErr w:type="spellEnd"/>
      <w:r w:rsidRPr="003647B8">
        <w:rPr>
          <w:rFonts w:ascii="Garamond" w:hAnsi="Garamond" w:cs="Calibri"/>
          <w:color w:val="000000"/>
        </w:rPr>
        <w:t xml:space="preserve"> përfshijnë shpenzimet për kompensimin e humbjeve të përkohshme të burimeve natyrore dhe shërbimeve të ekosistemit deri në rikuperimin e plotë. Humbjet e përkohshme llogariten për periudhën nga data e shkaktimit të dëmit deri në rikthimin e plotë të burimeve natyrore dhe shërbimeve të ekosistemit. Vlerësimi merr në konsideratë nivelin dhe kohëzgjatjen e humbjes, trajektoren e rikuperimit dhe, kur është e përshtatshme, përdorimin e një norme të arsyetuar </w:t>
      </w:r>
      <w:proofErr w:type="spellStart"/>
      <w:r w:rsidRPr="003647B8">
        <w:rPr>
          <w:rFonts w:ascii="Garamond" w:hAnsi="Garamond" w:cs="Calibri"/>
          <w:color w:val="000000"/>
        </w:rPr>
        <w:t>skontimi</w:t>
      </w:r>
      <w:proofErr w:type="spellEnd"/>
      <w:r w:rsidRPr="003647B8">
        <w:rPr>
          <w:rFonts w:ascii="Garamond" w:hAnsi="Garamond" w:cs="Calibri"/>
          <w:color w:val="000000"/>
        </w:rPr>
        <w:t>.</w:t>
      </w:r>
    </w:p>
    <w:p w14:paraId="01C52E39" w14:textId="793E12DF" w:rsidR="00501293" w:rsidRPr="003647B8" w:rsidRDefault="00501293" w:rsidP="00501293">
      <w:pPr>
        <w:autoSpaceDE w:val="0"/>
        <w:autoSpaceDN w:val="0"/>
        <w:adjustRightInd w:val="0"/>
        <w:spacing w:after="0" w:line="240" w:lineRule="auto"/>
        <w:ind w:firstLine="284"/>
        <w:jc w:val="both"/>
        <w:rPr>
          <w:rFonts w:ascii="Garamond" w:hAnsi="Garamond" w:cs="Calibri"/>
          <w:color w:val="000000"/>
        </w:rPr>
      </w:pPr>
      <w:r w:rsidRPr="003647B8">
        <w:rPr>
          <w:rFonts w:ascii="Garamond" w:hAnsi="Garamond" w:cs="Calibri"/>
          <w:color w:val="000000"/>
        </w:rPr>
        <w:t xml:space="preserve">19. Kur rikuperimi natyror përzgjidhet si opsioni më i përshtatshëm, kostot e </w:t>
      </w:r>
      <w:proofErr w:type="spellStart"/>
      <w:r w:rsidRPr="003647B8">
        <w:rPr>
          <w:rFonts w:ascii="Garamond" w:hAnsi="Garamond" w:cs="Calibri"/>
          <w:color w:val="000000"/>
        </w:rPr>
        <w:t>rikuperueshme</w:t>
      </w:r>
      <w:proofErr w:type="spellEnd"/>
      <w:r w:rsidRPr="003647B8">
        <w:rPr>
          <w:rFonts w:ascii="Garamond" w:hAnsi="Garamond" w:cs="Calibri"/>
          <w:color w:val="000000"/>
        </w:rPr>
        <w:t xml:space="preserve"> përfshijnë monitorimin, vlerësimin dhe masat e menaxhimit</w:t>
      </w:r>
      <w:r w:rsidR="003647B8">
        <w:rPr>
          <w:rFonts w:ascii="Garamond" w:hAnsi="Garamond" w:cs="Calibri"/>
          <w:color w:val="000000"/>
        </w:rPr>
        <w:t>,</w:t>
      </w:r>
      <w:r w:rsidRPr="003647B8">
        <w:rPr>
          <w:rFonts w:ascii="Garamond" w:hAnsi="Garamond" w:cs="Calibri"/>
          <w:color w:val="000000"/>
        </w:rPr>
        <w:t xml:space="preserve"> të nevojshme për sigurimin e procesit të rimëkëmbjes.</w:t>
      </w:r>
      <w:r w:rsidRPr="003647B8">
        <w:rPr>
          <w:rFonts w:ascii="Garamond" w:hAnsi="Garamond" w:cs="Segoe UI"/>
          <w:color w:val="000000"/>
        </w:rPr>
        <w:t xml:space="preserve"> </w:t>
      </w:r>
      <w:r w:rsidRPr="003647B8">
        <w:rPr>
          <w:rFonts w:ascii="Garamond" w:hAnsi="Garamond" w:cs="Calibri"/>
          <w:color w:val="000000"/>
        </w:rPr>
        <w:t>Kur rikuperimi natyror përzgjidhet si opsioni më i përshtatshëm, autoriteti kompetent dokumenton arsyetimin teknik të përzgjedhjes, afatin e pritshëm të rikuperimit dhe masat alternative që do të merren në rast se rikuperimi nuk zhvillohet sipas parashikimeve.</w:t>
      </w:r>
    </w:p>
    <w:p w14:paraId="048AEE1E" w14:textId="42565213" w:rsidR="00501293" w:rsidRPr="003647B8" w:rsidRDefault="00501293" w:rsidP="00501293">
      <w:pPr>
        <w:autoSpaceDE w:val="0"/>
        <w:autoSpaceDN w:val="0"/>
        <w:adjustRightInd w:val="0"/>
        <w:spacing w:after="0" w:line="240" w:lineRule="auto"/>
        <w:ind w:firstLine="284"/>
        <w:jc w:val="both"/>
        <w:rPr>
          <w:rFonts w:ascii="Garamond" w:hAnsi="Garamond" w:cs="Calibri"/>
          <w:color w:val="000000"/>
        </w:rPr>
      </w:pPr>
      <w:r w:rsidRPr="003647B8">
        <w:rPr>
          <w:rFonts w:ascii="Garamond" w:hAnsi="Garamond" w:cs="Calibri"/>
          <w:color w:val="000000"/>
        </w:rPr>
        <w:t>20. Kostot e monitorimit përfshijnë shpenzimet për verifikimin e efektivitetit të masave parandaluese dhe riparuese, monitorimin e rikuperimit dhe raportimin e rezultateve.</w:t>
      </w:r>
    </w:p>
    <w:p w14:paraId="60DDAB39" w14:textId="40716F87" w:rsidR="00501293" w:rsidRPr="003647B8" w:rsidRDefault="00501293" w:rsidP="00501293">
      <w:pPr>
        <w:autoSpaceDE w:val="0"/>
        <w:autoSpaceDN w:val="0"/>
        <w:adjustRightInd w:val="0"/>
        <w:spacing w:after="0" w:line="240" w:lineRule="auto"/>
        <w:ind w:firstLine="284"/>
        <w:jc w:val="both"/>
        <w:rPr>
          <w:rFonts w:ascii="Garamond" w:hAnsi="Garamond" w:cs="Calibri"/>
          <w:color w:val="000000"/>
        </w:rPr>
      </w:pPr>
      <w:r w:rsidRPr="003647B8">
        <w:rPr>
          <w:rFonts w:ascii="Garamond" w:hAnsi="Garamond" w:cs="Calibri"/>
          <w:color w:val="000000"/>
        </w:rPr>
        <w:t>21. Kostot administrative përfshijnë shpenzimet e autoriteteve kompetente për inspektime, procedura administrative, koordinim institucional dhe vendimmarrje në kuadër të përgjegjësisë mjedisore.</w:t>
      </w:r>
    </w:p>
    <w:p w14:paraId="32FE8EA1" w14:textId="05F4F462" w:rsidR="00501293" w:rsidRPr="003647B8" w:rsidRDefault="00501293" w:rsidP="00501293">
      <w:pPr>
        <w:autoSpaceDE w:val="0"/>
        <w:autoSpaceDN w:val="0"/>
        <w:adjustRightInd w:val="0"/>
        <w:spacing w:after="0" w:line="240" w:lineRule="auto"/>
        <w:ind w:firstLine="284"/>
        <w:jc w:val="both"/>
        <w:rPr>
          <w:rFonts w:ascii="Garamond" w:hAnsi="Garamond" w:cs="Calibri"/>
          <w:color w:val="000000"/>
        </w:rPr>
      </w:pPr>
      <w:r w:rsidRPr="003647B8">
        <w:rPr>
          <w:rFonts w:ascii="Garamond" w:hAnsi="Garamond" w:cs="Calibri"/>
          <w:color w:val="000000"/>
        </w:rPr>
        <w:t xml:space="preserve">22. Kostot ligjore dhe gjyqësore të lidhura drejtpërdrejt me zbatimin e përgjegjësisë mjedisore janë të </w:t>
      </w:r>
      <w:proofErr w:type="spellStart"/>
      <w:r w:rsidRPr="003647B8">
        <w:rPr>
          <w:rFonts w:ascii="Garamond" w:hAnsi="Garamond" w:cs="Calibri"/>
          <w:color w:val="000000"/>
        </w:rPr>
        <w:t>rikuperueshme</w:t>
      </w:r>
      <w:proofErr w:type="spellEnd"/>
      <w:r w:rsidRPr="003647B8">
        <w:rPr>
          <w:rFonts w:ascii="Garamond" w:hAnsi="Garamond" w:cs="Calibri"/>
          <w:color w:val="000000"/>
        </w:rPr>
        <w:t xml:space="preserve"> sipas legjislacionit në fuqi.</w:t>
      </w:r>
    </w:p>
    <w:p w14:paraId="6AB27460" w14:textId="5D66FD3B" w:rsidR="00501293" w:rsidRPr="003647B8" w:rsidRDefault="00501293" w:rsidP="00501293">
      <w:pPr>
        <w:autoSpaceDE w:val="0"/>
        <w:autoSpaceDN w:val="0"/>
        <w:adjustRightInd w:val="0"/>
        <w:spacing w:after="0" w:line="240" w:lineRule="auto"/>
        <w:ind w:firstLine="284"/>
        <w:jc w:val="both"/>
        <w:rPr>
          <w:rFonts w:ascii="Garamond" w:hAnsi="Garamond" w:cs="Calibri"/>
          <w:color w:val="000000"/>
        </w:rPr>
      </w:pPr>
      <w:r w:rsidRPr="003647B8">
        <w:rPr>
          <w:rFonts w:ascii="Garamond" w:hAnsi="Garamond" w:cs="Calibri"/>
          <w:color w:val="000000"/>
        </w:rPr>
        <w:t>23. Kostot përcaktohen</w:t>
      </w:r>
      <w:r w:rsidR="003647B8">
        <w:rPr>
          <w:rFonts w:ascii="Garamond" w:hAnsi="Garamond" w:cs="Calibri"/>
          <w:color w:val="000000"/>
        </w:rPr>
        <w:t>,</w:t>
      </w:r>
      <w:r w:rsidRPr="003647B8">
        <w:rPr>
          <w:rFonts w:ascii="Garamond" w:hAnsi="Garamond" w:cs="Calibri"/>
          <w:color w:val="000000"/>
        </w:rPr>
        <w:t xml:space="preserve"> mbi bazën e:</w:t>
      </w:r>
    </w:p>
    <w:p w14:paraId="5B27886D" w14:textId="7B1A59C1" w:rsidR="00501293" w:rsidRPr="003647B8" w:rsidRDefault="00501293" w:rsidP="00501293">
      <w:pPr>
        <w:autoSpaceDE w:val="0"/>
        <w:autoSpaceDN w:val="0"/>
        <w:adjustRightInd w:val="0"/>
        <w:spacing w:after="0" w:line="240" w:lineRule="auto"/>
        <w:ind w:firstLine="284"/>
        <w:jc w:val="both"/>
        <w:rPr>
          <w:rFonts w:ascii="Garamond" w:hAnsi="Garamond" w:cs="Calibri"/>
          <w:color w:val="000000"/>
        </w:rPr>
      </w:pPr>
      <w:r w:rsidRPr="003647B8">
        <w:rPr>
          <w:rFonts w:ascii="Garamond" w:hAnsi="Garamond" w:cs="Calibri"/>
          <w:color w:val="000000"/>
        </w:rPr>
        <w:t>a) shpenzimeve faktike të dokumentuara;</w:t>
      </w:r>
    </w:p>
    <w:p w14:paraId="16A9999D" w14:textId="31F7B23F" w:rsidR="00501293" w:rsidRPr="003647B8" w:rsidRDefault="00501293" w:rsidP="00501293">
      <w:pPr>
        <w:autoSpaceDE w:val="0"/>
        <w:autoSpaceDN w:val="0"/>
        <w:adjustRightInd w:val="0"/>
        <w:spacing w:after="0" w:line="240" w:lineRule="auto"/>
        <w:ind w:firstLine="284"/>
        <w:jc w:val="both"/>
        <w:rPr>
          <w:rFonts w:ascii="Garamond" w:hAnsi="Garamond" w:cs="Calibri"/>
          <w:color w:val="000000"/>
        </w:rPr>
      </w:pPr>
      <w:r w:rsidRPr="003647B8">
        <w:rPr>
          <w:rFonts w:ascii="Garamond" w:hAnsi="Garamond" w:cs="Calibri"/>
          <w:color w:val="000000"/>
        </w:rPr>
        <w:t>b) çmimeve të tregut;</w:t>
      </w:r>
    </w:p>
    <w:p w14:paraId="0376D19D" w14:textId="280B81CA" w:rsidR="00501293" w:rsidRPr="003647B8" w:rsidRDefault="00501293" w:rsidP="00501293">
      <w:pPr>
        <w:autoSpaceDE w:val="0"/>
        <w:autoSpaceDN w:val="0"/>
        <w:adjustRightInd w:val="0"/>
        <w:spacing w:after="0" w:line="240" w:lineRule="auto"/>
        <w:ind w:firstLine="284"/>
        <w:jc w:val="both"/>
        <w:rPr>
          <w:rFonts w:ascii="Garamond" w:hAnsi="Garamond" w:cs="Calibri"/>
          <w:color w:val="000000"/>
        </w:rPr>
      </w:pPr>
      <w:r w:rsidRPr="003647B8">
        <w:rPr>
          <w:rFonts w:ascii="Garamond" w:hAnsi="Garamond" w:cs="Calibri"/>
          <w:color w:val="000000"/>
        </w:rPr>
        <w:t>c) vlerësimeve të ekspertëve;</w:t>
      </w:r>
    </w:p>
    <w:p w14:paraId="005422A5" w14:textId="530DA2F7" w:rsidR="00501293" w:rsidRPr="003647B8" w:rsidRDefault="00501293" w:rsidP="00501293">
      <w:pPr>
        <w:autoSpaceDE w:val="0"/>
        <w:autoSpaceDN w:val="0"/>
        <w:adjustRightInd w:val="0"/>
        <w:spacing w:after="0" w:line="240" w:lineRule="auto"/>
        <w:ind w:firstLine="284"/>
        <w:jc w:val="both"/>
        <w:rPr>
          <w:rFonts w:ascii="Garamond" w:hAnsi="Garamond" w:cs="Calibri"/>
          <w:color w:val="000000"/>
        </w:rPr>
      </w:pPr>
      <w:r w:rsidRPr="003647B8">
        <w:rPr>
          <w:rFonts w:ascii="Garamond" w:hAnsi="Garamond" w:cs="Calibri"/>
          <w:color w:val="000000"/>
        </w:rPr>
        <w:t>ç) normave standarde të kostos</w:t>
      </w:r>
      <w:r w:rsidR="003647B8">
        <w:rPr>
          <w:rFonts w:ascii="Garamond" w:hAnsi="Garamond" w:cs="Calibri"/>
          <w:color w:val="000000"/>
        </w:rPr>
        <w:t>,</w:t>
      </w:r>
      <w:r w:rsidRPr="003647B8">
        <w:rPr>
          <w:rFonts w:ascii="Garamond" w:hAnsi="Garamond" w:cs="Calibri"/>
          <w:color w:val="000000"/>
        </w:rPr>
        <w:t xml:space="preserve"> të miratuara sipas akteve përkatëse nënligjore.</w:t>
      </w:r>
    </w:p>
    <w:p w14:paraId="36C1C6AB" w14:textId="77777777" w:rsidR="00501293" w:rsidRPr="003647B8" w:rsidRDefault="00501293" w:rsidP="00501293">
      <w:pPr>
        <w:autoSpaceDE w:val="0"/>
        <w:autoSpaceDN w:val="0"/>
        <w:adjustRightInd w:val="0"/>
        <w:spacing w:after="0" w:line="240" w:lineRule="auto"/>
        <w:ind w:firstLine="284"/>
        <w:jc w:val="both"/>
        <w:rPr>
          <w:rFonts w:ascii="Garamond" w:hAnsi="Garamond" w:cs="Calibri"/>
          <w:color w:val="000000"/>
        </w:rPr>
      </w:pPr>
      <w:r w:rsidRPr="003647B8">
        <w:rPr>
          <w:rFonts w:ascii="Garamond" w:hAnsi="Garamond" w:cs="Calibri"/>
          <w:color w:val="000000"/>
        </w:rPr>
        <w:t>Kur kostot faktike nuk mund të përcaktohen ose dokumentohen plotësisht, autoriteti kompetent mund të përdorë vlerësime të arsyetuara, kosto referuese për njësi ose modele standarde të kostove për skenarë tipikë të parandalimit dhe riparimit.</w:t>
      </w:r>
    </w:p>
    <w:p w14:paraId="42EF66D6" w14:textId="0B37EF91" w:rsidR="00501293" w:rsidRPr="003647B8" w:rsidRDefault="00501293" w:rsidP="00501293">
      <w:pPr>
        <w:autoSpaceDE w:val="0"/>
        <w:autoSpaceDN w:val="0"/>
        <w:adjustRightInd w:val="0"/>
        <w:spacing w:after="0" w:line="240" w:lineRule="auto"/>
        <w:ind w:firstLine="284"/>
        <w:jc w:val="both"/>
        <w:rPr>
          <w:rFonts w:ascii="Garamond" w:hAnsi="Garamond" w:cs="Calibri"/>
          <w:color w:val="000000"/>
        </w:rPr>
      </w:pPr>
      <w:r w:rsidRPr="003647B8">
        <w:rPr>
          <w:rFonts w:ascii="Garamond" w:hAnsi="Garamond" w:cs="Calibri"/>
          <w:color w:val="000000"/>
        </w:rPr>
        <w:t>24. Për vlerësimin e humbjeve mjedisore mund të përdoren:</w:t>
      </w:r>
    </w:p>
    <w:p w14:paraId="75490A5D" w14:textId="015CC348" w:rsidR="00501293" w:rsidRPr="003647B8" w:rsidRDefault="00501293" w:rsidP="00501293">
      <w:pPr>
        <w:autoSpaceDE w:val="0"/>
        <w:autoSpaceDN w:val="0"/>
        <w:adjustRightInd w:val="0"/>
        <w:spacing w:after="0" w:line="240" w:lineRule="auto"/>
        <w:ind w:firstLine="284"/>
        <w:jc w:val="both"/>
        <w:rPr>
          <w:rFonts w:ascii="Garamond" w:hAnsi="Garamond" w:cs="Calibri"/>
          <w:color w:val="000000"/>
        </w:rPr>
      </w:pPr>
      <w:r w:rsidRPr="003647B8">
        <w:rPr>
          <w:rFonts w:ascii="Garamond" w:hAnsi="Garamond" w:cs="Calibri"/>
          <w:color w:val="000000"/>
        </w:rPr>
        <w:t>a) metoda e ekuivalencës burim-me-burim;</w:t>
      </w:r>
    </w:p>
    <w:p w14:paraId="0E1F7DD6" w14:textId="76DD00FE" w:rsidR="00501293" w:rsidRPr="003647B8" w:rsidRDefault="00501293" w:rsidP="00501293">
      <w:pPr>
        <w:autoSpaceDE w:val="0"/>
        <w:autoSpaceDN w:val="0"/>
        <w:adjustRightInd w:val="0"/>
        <w:spacing w:after="0" w:line="240" w:lineRule="auto"/>
        <w:ind w:firstLine="284"/>
        <w:jc w:val="both"/>
        <w:rPr>
          <w:rFonts w:ascii="Garamond" w:hAnsi="Garamond" w:cs="Calibri"/>
          <w:color w:val="000000"/>
        </w:rPr>
      </w:pPr>
      <w:r w:rsidRPr="003647B8">
        <w:rPr>
          <w:rFonts w:ascii="Garamond" w:hAnsi="Garamond" w:cs="Calibri"/>
          <w:color w:val="000000"/>
        </w:rPr>
        <w:t>b) metoda e ekuivalencës shërbim-me-shërbim;</w:t>
      </w:r>
    </w:p>
    <w:p w14:paraId="692B2B85" w14:textId="0B26E5CD" w:rsidR="00501293" w:rsidRPr="003647B8" w:rsidRDefault="00501293" w:rsidP="00501293">
      <w:pPr>
        <w:autoSpaceDE w:val="0"/>
        <w:autoSpaceDN w:val="0"/>
        <w:adjustRightInd w:val="0"/>
        <w:spacing w:after="0" w:line="240" w:lineRule="auto"/>
        <w:ind w:firstLine="284"/>
        <w:jc w:val="both"/>
        <w:rPr>
          <w:rFonts w:ascii="Garamond" w:hAnsi="Garamond" w:cs="Calibri"/>
          <w:color w:val="000000"/>
        </w:rPr>
      </w:pPr>
      <w:r w:rsidRPr="003647B8">
        <w:rPr>
          <w:rFonts w:ascii="Garamond" w:hAnsi="Garamond" w:cs="Calibri"/>
          <w:color w:val="000000"/>
        </w:rPr>
        <w:t>c) metoda e kostos së zëvendësimit;</w:t>
      </w:r>
    </w:p>
    <w:p w14:paraId="383170AC" w14:textId="6FB5C0FF" w:rsidR="00501293" w:rsidRPr="003647B8" w:rsidRDefault="00501293" w:rsidP="00501293">
      <w:pPr>
        <w:autoSpaceDE w:val="0"/>
        <w:autoSpaceDN w:val="0"/>
        <w:adjustRightInd w:val="0"/>
        <w:spacing w:after="0" w:line="240" w:lineRule="auto"/>
        <w:ind w:firstLine="284"/>
        <w:jc w:val="both"/>
        <w:rPr>
          <w:rFonts w:ascii="Garamond" w:hAnsi="Garamond" w:cs="Calibri"/>
          <w:color w:val="000000"/>
        </w:rPr>
      </w:pPr>
      <w:r w:rsidRPr="003647B8">
        <w:rPr>
          <w:rFonts w:ascii="Garamond" w:hAnsi="Garamond" w:cs="Calibri"/>
          <w:color w:val="000000"/>
        </w:rPr>
        <w:t>ç) metoda e kostos së restaurimit;</w:t>
      </w:r>
    </w:p>
    <w:p w14:paraId="5BBC4AC7" w14:textId="3FEF8263" w:rsidR="00501293" w:rsidRPr="003647B8" w:rsidRDefault="00501293" w:rsidP="00501293">
      <w:pPr>
        <w:autoSpaceDE w:val="0"/>
        <w:autoSpaceDN w:val="0"/>
        <w:adjustRightInd w:val="0"/>
        <w:spacing w:after="0" w:line="240" w:lineRule="auto"/>
        <w:ind w:firstLine="284"/>
        <w:jc w:val="both"/>
        <w:rPr>
          <w:rFonts w:ascii="Garamond" w:hAnsi="Garamond" w:cs="Calibri"/>
          <w:color w:val="000000"/>
        </w:rPr>
      </w:pPr>
      <w:r w:rsidRPr="003647B8">
        <w:rPr>
          <w:rFonts w:ascii="Garamond" w:hAnsi="Garamond" w:cs="Calibri"/>
          <w:color w:val="000000"/>
        </w:rPr>
        <w:t>d) metoda të tjera të njohura në praktikën e Bashkimit Evropian.</w:t>
      </w:r>
    </w:p>
    <w:p w14:paraId="618D9B64" w14:textId="77777777" w:rsidR="00501293" w:rsidRPr="003647B8" w:rsidRDefault="00501293" w:rsidP="00501293">
      <w:pPr>
        <w:autoSpaceDE w:val="0"/>
        <w:autoSpaceDN w:val="0"/>
        <w:adjustRightInd w:val="0"/>
        <w:spacing w:after="0" w:line="240" w:lineRule="auto"/>
        <w:ind w:firstLine="284"/>
        <w:jc w:val="both"/>
        <w:rPr>
          <w:rFonts w:ascii="Garamond" w:hAnsi="Garamond" w:cs="Calibri"/>
          <w:color w:val="000000"/>
        </w:rPr>
      </w:pPr>
      <w:r w:rsidRPr="003647B8">
        <w:rPr>
          <w:rFonts w:ascii="Garamond" w:hAnsi="Garamond" w:cs="Calibri"/>
          <w:color w:val="000000"/>
        </w:rPr>
        <w:lastRenderedPageBreak/>
        <w:t xml:space="preserve">Autoriteti kompetent përzgjedh metodën më të përshtatshme bazuar në karakteristikat e dëmit dhe </w:t>
      </w:r>
      <w:proofErr w:type="spellStart"/>
      <w:r w:rsidRPr="003647B8">
        <w:rPr>
          <w:rFonts w:ascii="Garamond" w:hAnsi="Garamond" w:cs="Calibri"/>
          <w:color w:val="000000"/>
        </w:rPr>
        <w:t>disponueshmërinë</w:t>
      </w:r>
      <w:proofErr w:type="spellEnd"/>
      <w:r w:rsidRPr="003647B8">
        <w:rPr>
          <w:rFonts w:ascii="Garamond" w:hAnsi="Garamond" w:cs="Calibri"/>
          <w:color w:val="000000"/>
        </w:rPr>
        <w:t xml:space="preserve"> e të dhënave.</w:t>
      </w:r>
    </w:p>
    <w:p w14:paraId="3C34E9C9" w14:textId="0D05FFC8" w:rsidR="005005CA" w:rsidRPr="003647B8" w:rsidRDefault="005005CA" w:rsidP="00501293">
      <w:pPr>
        <w:pStyle w:val="ListParagraph"/>
        <w:spacing w:after="0" w:line="240" w:lineRule="auto"/>
        <w:ind w:left="0" w:firstLine="284"/>
        <w:jc w:val="both"/>
        <w:rPr>
          <w:rFonts w:ascii="Garamond" w:hAnsi="Garamond" w:cs="Times New Roman"/>
        </w:rPr>
      </w:pPr>
    </w:p>
    <w:sectPr w:rsidR="005005CA" w:rsidRPr="003647B8">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592DA2"/>
    <w:multiLevelType w:val="hybridMultilevel"/>
    <w:tmpl w:val="C35E90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843701"/>
    <w:multiLevelType w:val="hybridMultilevel"/>
    <w:tmpl w:val="9DF692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015831"/>
    <w:multiLevelType w:val="hybridMultilevel"/>
    <w:tmpl w:val="507E5BF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0070F1"/>
    <w:multiLevelType w:val="hybridMultilevel"/>
    <w:tmpl w:val="69CC26C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A308A4"/>
    <w:multiLevelType w:val="hybridMultilevel"/>
    <w:tmpl w:val="D2104E1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DD6FFA"/>
    <w:multiLevelType w:val="hybridMultilevel"/>
    <w:tmpl w:val="0FDA953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C77689"/>
    <w:multiLevelType w:val="multilevel"/>
    <w:tmpl w:val="7B0885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3517CC"/>
    <w:multiLevelType w:val="hybridMultilevel"/>
    <w:tmpl w:val="52366B5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FEB0212"/>
    <w:multiLevelType w:val="hybridMultilevel"/>
    <w:tmpl w:val="9FC61688"/>
    <w:lvl w:ilvl="0" w:tplc="FD7AE5FC">
      <w:start w:val="8"/>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15:restartNumberingAfterBreak="0">
    <w:nsid w:val="46DE632D"/>
    <w:multiLevelType w:val="hybridMultilevel"/>
    <w:tmpl w:val="FFB69B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72B7C77"/>
    <w:multiLevelType w:val="hybridMultilevel"/>
    <w:tmpl w:val="4590324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B2636B1"/>
    <w:multiLevelType w:val="hybridMultilevel"/>
    <w:tmpl w:val="AE44E21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4E819B5"/>
    <w:multiLevelType w:val="hybridMultilevel"/>
    <w:tmpl w:val="F5B24924"/>
    <w:lvl w:ilvl="0" w:tplc="57060CC0">
      <w:start w:val="1"/>
      <w:numFmt w:val="bullet"/>
      <w:lvlText w:val="●"/>
      <w:lvlJc w:val="left"/>
      <w:pPr>
        <w:ind w:left="720" w:hanging="360"/>
      </w:pPr>
    </w:lvl>
    <w:lvl w:ilvl="1" w:tplc="A0F67CB0">
      <w:start w:val="1"/>
      <w:numFmt w:val="bullet"/>
      <w:lvlText w:val="○"/>
      <w:lvlJc w:val="left"/>
      <w:pPr>
        <w:ind w:left="1440" w:hanging="360"/>
      </w:pPr>
    </w:lvl>
    <w:lvl w:ilvl="2" w:tplc="D02E2B10">
      <w:start w:val="1"/>
      <w:numFmt w:val="bullet"/>
      <w:lvlText w:val="■"/>
      <w:lvlJc w:val="left"/>
      <w:pPr>
        <w:ind w:left="2160" w:hanging="360"/>
      </w:pPr>
    </w:lvl>
    <w:lvl w:ilvl="3" w:tplc="4E0CAE40">
      <w:start w:val="1"/>
      <w:numFmt w:val="bullet"/>
      <w:lvlText w:val="●"/>
      <w:lvlJc w:val="left"/>
      <w:pPr>
        <w:ind w:left="2880" w:hanging="360"/>
      </w:pPr>
    </w:lvl>
    <w:lvl w:ilvl="4" w:tplc="3A9E35F2">
      <w:start w:val="1"/>
      <w:numFmt w:val="bullet"/>
      <w:lvlText w:val="○"/>
      <w:lvlJc w:val="left"/>
      <w:pPr>
        <w:ind w:left="3600" w:hanging="360"/>
      </w:pPr>
    </w:lvl>
    <w:lvl w:ilvl="5" w:tplc="CC10FA92">
      <w:start w:val="1"/>
      <w:numFmt w:val="bullet"/>
      <w:lvlText w:val="■"/>
      <w:lvlJc w:val="left"/>
      <w:pPr>
        <w:ind w:left="4320" w:hanging="360"/>
      </w:pPr>
    </w:lvl>
    <w:lvl w:ilvl="6" w:tplc="5B9023F8">
      <w:start w:val="1"/>
      <w:numFmt w:val="bullet"/>
      <w:lvlText w:val="●"/>
      <w:lvlJc w:val="left"/>
      <w:pPr>
        <w:ind w:left="5040" w:hanging="360"/>
      </w:pPr>
    </w:lvl>
    <w:lvl w:ilvl="7" w:tplc="2B084108">
      <w:start w:val="1"/>
      <w:numFmt w:val="bullet"/>
      <w:lvlText w:val="●"/>
      <w:lvlJc w:val="left"/>
      <w:pPr>
        <w:ind w:left="5760" w:hanging="360"/>
      </w:pPr>
    </w:lvl>
    <w:lvl w:ilvl="8" w:tplc="24ECC4CC">
      <w:start w:val="1"/>
      <w:numFmt w:val="bullet"/>
      <w:lvlText w:val="●"/>
      <w:lvlJc w:val="left"/>
      <w:pPr>
        <w:ind w:left="6480" w:hanging="360"/>
      </w:pPr>
    </w:lvl>
  </w:abstractNum>
  <w:abstractNum w:abstractNumId="13" w15:restartNumberingAfterBreak="0">
    <w:nsid w:val="56F716CD"/>
    <w:multiLevelType w:val="hybridMultilevel"/>
    <w:tmpl w:val="D90E8EA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D9A154E"/>
    <w:multiLevelType w:val="hybridMultilevel"/>
    <w:tmpl w:val="DB8E6AF0"/>
    <w:lvl w:ilvl="0" w:tplc="BA62B344">
      <w:start w:val="1"/>
      <w:numFmt w:val="decimal"/>
      <w:lvlText w:val="%1."/>
      <w:lvlJc w:val="left"/>
      <w:pPr>
        <w:ind w:left="360" w:hanging="360"/>
      </w:pPr>
      <w:rPr>
        <w:rFonts w:ascii="Times New Roman" w:hAnsi="Times New Roman" w:cs="Times New Roman"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60BF4553"/>
    <w:multiLevelType w:val="hybridMultilevel"/>
    <w:tmpl w:val="806ADF4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4A905FC"/>
    <w:multiLevelType w:val="hybridMultilevel"/>
    <w:tmpl w:val="7A0C8A8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B044C13"/>
    <w:multiLevelType w:val="hybridMultilevel"/>
    <w:tmpl w:val="8250CFC2"/>
    <w:lvl w:ilvl="0" w:tplc="C8E48A66">
      <w:start w:val="1"/>
      <w:numFmt w:val="decimal"/>
      <w:lvlText w:val="%1."/>
      <w:lvlJc w:val="left"/>
      <w:pPr>
        <w:ind w:left="2160" w:hanging="360"/>
      </w:pPr>
    </w:lvl>
    <w:lvl w:ilvl="1" w:tplc="011ABC72">
      <w:start w:val="1"/>
      <w:numFmt w:val="lowerLetter"/>
      <w:lvlText w:val="%2."/>
      <w:lvlJc w:val="left"/>
      <w:pPr>
        <w:ind w:left="2880" w:hanging="360"/>
      </w:pPr>
    </w:lvl>
    <w:lvl w:ilvl="2" w:tplc="DB8C4C82">
      <w:start w:val="1"/>
      <w:numFmt w:val="lowerRoman"/>
      <w:lvlText w:val="%3."/>
      <w:lvlJc w:val="right"/>
      <w:pPr>
        <w:ind w:left="3600" w:hanging="180"/>
      </w:pPr>
    </w:lvl>
    <w:lvl w:ilvl="3" w:tplc="9C3E8750">
      <w:start w:val="1"/>
      <w:numFmt w:val="decimal"/>
      <w:lvlText w:val="%4."/>
      <w:lvlJc w:val="left"/>
      <w:pPr>
        <w:ind w:left="4320" w:hanging="360"/>
      </w:pPr>
    </w:lvl>
    <w:lvl w:ilvl="4" w:tplc="7B143226">
      <w:start w:val="1"/>
      <w:numFmt w:val="lowerLetter"/>
      <w:lvlText w:val="%5."/>
      <w:lvlJc w:val="left"/>
      <w:pPr>
        <w:ind w:left="5040" w:hanging="360"/>
      </w:pPr>
    </w:lvl>
    <w:lvl w:ilvl="5" w:tplc="3A622346">
      <w:start w:val="1"/>
      <w:numFmt w:val="lowerRoman"/>
      <w:lvlText w:val="%6."/>
      <w:lvlJc w:val="right"/>
      <w:pPr>
        <w:ind w:left="5760" w:hanging="180"/>
      </w:pPr>
    </w:lvl>
    <w:lvl w:ilvl="6" w:tplc="7DC8DF04">
      <w:start w:val="1"/>
      <w:numFmt w:val="decimal"/>
      <w:lvlText w:val="%7."/>
      <w:lvlJc w:val="left"/>
      <w:pPr>
        <w:ind w:left="6480" w:hanging="360"/>
      </w:pPr>
    </w:lvl>
    <w:lvl w:ilvl="7" w:tplc="182A68D2">
      <w:start w:val="1"/>
      <w:numFmt w:val="lowerLetter"/>
      <w:lvlText w:val="%8."/>
      <w:lvlJc w:val="left"/>
      <w:pPr>
        <w:ind w:left="7200" w:hanging="360"/>
      </w:pPr>
    </w:lvl>
    <w:lvl w:ilvl="8" w:tplc="97287F30">
      <w:start w:val="1"/>
      <w:numFmt w:val="lowerRoman"/>
      <w:lvlText w:val="%9."/>
      <w:lvlJc w:val="right"/>
      <w:pPr>
        <w:ind w:left="7920" w:hanging="180"/>
      </w:pPr>
    </w:lvl>
  </w:abstractNum>
  <w:abstractNum w:abstractNumId="18" w15:restartNumberingAfterBreak="0">
    <w:nsid w:val="6F0D2849"/>
    <w:multiLevelType w:val="hybridMultilevel"/>
    <w:tmpl w:val="5150CF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287769C"/>
    <w:multiLevelType w:val="hybridMultilevel"/>
    <w:tmpl w:val="5ABA23E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81225DB"/>
    <w:multiLevelType w:val="multilevel"/>
    <w:tmpl w:val="D8829C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6574CF"/>
    <w:multiLevelType w:val="hybridMultilevel"/>
    <w:tmpl w:val="A3CEBAE6"/>
    <w:lvl w:ilvl="0" w:tplc="FFFFFFFF">
      <w:start w:val="1"/>
      <w:numFmt w:val="decimal"/>
      <w:lvlText w:val="%1."/>
      <w:lvlJc w:val="left"/>
      <w:pPr>
        <w:ind w:left="360" w:hanging="360"/>
      </w:pPr>
      <w:rPr>
        <w:rFonts w:ascii="Times New Roman" w:hAnsi="Times New Roman" w:cs="Times New Roman" w:hint="default"/>
      </w:rPr>
    </w:lvl>
    <w:lvl w:ilvl="1" w:tplc="04090017">
      <w:start w:val="1"/>
      <w:numFmt w:val="lowerLetter"/>
      <w:lvlText w:val="%2)"/>
      <w:lvlJc w:val="left"/>
      <w:pPr>
        <w:ind w:left="72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abstractNumId w:val="12"/>
    <w:lvlOverride w:ilvl="0">
      <w:startOverride w:val="1"/>
    </w:lvlOverride>
  </w:num>
  <w:num w:numId="2">
    <w:abstractNumId w:val="17"/>
  </w:num>
  <w:num w:numId="3">
    <w:abstractNumId w:val="8"/>
  </w:num>
  <w:num w:numId="4">
    <w:abstractNumId w:val="18"/>
  </w:num>
  <w:num w:numId="5">
    <w:abstractNumId w:val="14"/>
  </w:num>
  <w:num w:numId="6">
    <w:abstractNumId w:val="10"/>
  </w:num>
  <w:num w:numId="7">
    <w:abstractNumId w:val="2"/>
  </w:num>
  <w:num w:numId="8">
    <w:abstractNumId w:val="9"/>
  </w:num>
  <w:num w:numId="9">
    <w:abstractNumId w:val="20"/>
  </w:num>
  <w:num w:numId="10">
    <w:abstractNumId w:val="11"/>
  </w:num>
  <w:num w:numId="11">
    <w:abstractNumId w:val="15"/>
  </w:num>
  <w:num w:numId="12">
    <w:abstractNumId w:val="16"/>
  </w:num>
  <w:num w:numId="13">
    <w:abstractNumId w:val="7"/>
  </w:num>
  <w:num w:numId="14">
    <w:abstractNumId w:val="3"/>
  </w:num>
  <w:num w:numId="15">
    <w:abstractNumId w:val="1"/>
  </w:num>
  <w:num w:numId="16">
    <w:abstractNumId w:val="0"/>
  </w:num>
  <w:num w:numId="17">
    <w:abstractNumId w:val="13"/>
  </w:num>
  <w:num w:numId="18">
    <w:abstractNumId w:val="6"/>
  </w:num>
  <w:num w:numId="19">
    <w:abstractNumId w:val="19"/>
  </w:num>
  <w:num w:numId="20">
    <w:abstractNumId w:val="4"/>
  </w:num>
  <w:num w:numId="21">
    <w:abstractNumId w:val="21"/>
  </w:num>
  <w:num w:numId="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isplayBackgroundShape/>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05CA"/>
    <w:rsid w:val="000014D8"/>
    <w:rsid w:val="00016A46"/>
    <w:rsid w:val="00032499"/>
    <w:rsid w:val="00032B79"/>
    <w:rsid w:val="00035A53"/>
    <w:rsid w:val="0004488D"/>
    <w:rsid w:val="000509CC"/>
    <w:rsid w:val="00074AE8"/>
    <w:rsid w:val="00090416"/>
    <w:rsid w:val="00091BAD"/>
    <w:rsid w:val="000E3507"/>
    <w:rsid w:val="000F4204"/>
    <w:rsid w:val="001015C9"/>
    <w:rsid w:val="00104966"/>
    <w:rsid w:val="00120A90"/>
    <w:rsid w:val="00131EF9"/>
    <w:rsid w:val="00160290"/>
    <w:rsid w:val="001611DB"/>
    <w:rsid w:val="001A1D52"/>
    <w:rsid w:val="001A362B"/>
    <w:rsid w:val="001A3C78"/>
    <w:rsid w:val="001B7D3F"/>
    <w:rsid w:val="001C75D0"/>
    <w:rsid w:val="001D7AC0"/>
    <w:rsid w:val="002054BE"/>
    <w:rsid w:val="00237596"/>
    <w:rsid w:val="002444BD"/>
    <w:rsid w:val="002650C5"/>
    <w:rsid w:val="00272BF5"/>
    <w:rsid w:val="002845B7"/>
    <w:rsid w:val="00284E17"/>
    <w:rsid w:val="00290944"/>
    <w:rsid w:val="002912A1"/>
    <w:rsid w:val="002B3F66"/>
    <w:rsid w:val="002C0A9D"/>
    <w:rsid w:val="002C16BA"/>
    <w:rsid w:val="002E065C"/>
    <w:rsid w:val="002E096A"/>
    <w:rsid w:val="002E777F"/>
    <w:rsid w:val="00310301"/>
    <w:rsid w:val="00312B3C"/>
    <w:rsid w:val="00330BB0"/>
    <w:rsid w:val="00342476"/>
    <w:rsid w:val="00347DE1"/>
    <w:rsid w:val="003647B8"/>
    <w:rsid w:val="00364F5E"/>
    <w:rsid w:val="003B016B"/>
    <w:rsid w:val="003B4E3A"/>
    <w:rsid w:val="003C2393"/>
    <w:rsid w:val="003C5ADE"/>
    <w:rsid w:val="003D2D82"/>
    <w:rsid w:val="003D7B86"/>
    <w:rsid w:val="003E6422"/>
    <w:rsid w:val="003E7868"/>
    <w:rsid w:val="003E79C0"/>
    <w:rsid w:val="004176F1"/>
    <w:rsid w:val="0042674A"/>
    <w:rsid w:val="004364FE"/>
    <w:rsid w:val="0045228E"/>
    <w:rsid w:val="00485284"/>
    <w:rsid w:val="00490E58"/>
    <w:rsid w:val="004A4B43"/>
    <w:rsid w:val="004B2229"/>
    <w:rsid w:val="004B705A"/>
    <w:rsid w:val="004B7E1A"/>
    <w:rsid w:val="004C0A97"/>
    <w:rsid w:val="004D7E0E"/>
    <w:rsid w:val="004E295F"/>
    <w:rsid w:val="004E45F9"/>
    <w:rsid w:val="004E6748"/>
    <w:rsid w:val="005005CA"/>
    <w:rsid w:val="00501293"/>
    <w:rsid w:val="00511E9D"/>
    <w:rsid w:val="00523618"/>
    <w:rsid w:val="00533D58"/>
    <w:rsid w:val="005473AA"/>
    <w:rsid w:val="00550A4E"/>
    <w:rsid w:val="005539D1"/>
    <w:rsid w:val="00583816"/>
    <w:rsid w:val="005A0CFD"/>
    <w:rsid w:val="005A7C99"/>
    <w:rsid w:val="005D1B98"/>
    <w:rsid w:val="00604C79"/>
    <w:rsid w:val="00610DBD"/>
    <w:rsid w:val="006177E3"/>
    <w:rsid w:val="00622FC8"/>
    <w:rsid w:val="00647054"/>
    <w:rsid w:val="0067687A"/>
    <w:rsid w:val="00677B28"/>
    <w:rsid w:val="006A0FC7"/>
    <w:rsid w:val="006B6F70"/>
    <w:rsid w:val="006D3C7C"/>
    <w:rsid w:val="006E63CF"/>
    <w:rsid w:val="006F16B1"/>
    <w:rsid w:val="006F474D"/>
    <w:rsid w:val="006F7739"/>
    <w:rsid w:val="00730E86"/>
    <w:rsid w:val="00747ACD"/>
    <w:rsid w:val="00750737"/>
    <w:rsid w:val="00753D7B"/>
    <w:rsid w:val="00755692"/>
    <w:rsid w:val="00755FCD"/>
    <w:rsid w:val="00757E9D"/>
    <w:rsid w:val="007642A5"/>
    <w:rsid w:val="007761BA"/>
    <w:rsid w:val="00783B6B"/>
    <w:rsid w:val="00786A56"/>
    <w:rsid w:val="007F271C"/>
    <w:rsid w:val="007F7D27"/>
    <w:rsid w:val="00842F0D"/>
    <w:rsid w:val="00846A52"/>
    <w:rsid w:val="008876C3"/>
    <w:rsid w:val="008A3CB8"/>
    <w:rsid w:val="008B7820"/>
    <w:rsid w:val="008B78CA"/>
    <w:rsid w:val="008D76E2"/>
    <w:rsid w:val="00905BD9"/>
    <w:rsid w:val="00912264"/>
    <w:rsid w:val="0092154C"/>
    <w:rsid w:val="009217FE"/>
    <w:rsid w:val="00950CE3"/>
    <w:rsid w:val="00955F06"/>
    <w:rsid w:val="009A2AC4"/>
    <w:rsid w:val="009A5296"/>
    <w:rsid w:val="009D4BC4"/>
    <w:rsid w:val="009D7224"/>
    <w:rsid w:val="00A10EC1"/>
    <w:rsid w:val="00A1164D"/>
    <w:rsid w:val="00A225C4"/>
    <w:rsid w:val="00A5007E"/>
    <w:rsid w:val="00A57D8D"/>
    <w:rsid w:val="00A64734"/>
    <w:rsid w:val="00A6601C"/>
    <w:rsid w:val="00AF0FB7"/>
    <w:rsid w:val="00B31335"/>
    <w:rsid w:val="00B322C0"/>
    <w:rsid w:val="00B81022"/>
    <w:rsid w:val="00B84B06"/>
    <w:rsid w:val="00B974B5"/>
    <w:rsid w:val="00BB74BE"/>
    <w:rsid w:val="00BC3C6D"/>
    <w:rsid w:val="00BD0B05"/>
    <w:rsid w:val="00BD7ED3"/>
    <w:rsid w:val="00BF7DC1"/>
    <w:rsid w:val="00C02BC8"/>
    <w:rsid w:val="00C27110"/>
    <w:rsid w:val="00C43816"/>
    <w:rsid w:val="00C63A19"/>
    <w:rsid w:val="00C64E32"/>
    <w:rsid w:val="00C65097"/>
    <w:rsid w:val="00C83239"/>
    <w:rsid w:val="00CA3822"/>
    <w:rsid w:val="00CA4F4F"/>
    <w:rsid w:val="00CA646E"/>
    <w:rsid w:val="00CC2D5A"/>
    <w:rsid w:val="00CD5791"/>
    <w:rsid w:val="00CD72E6"/>
    <w:rsid w:val="00CE0052"/>
    <w:rsid w:val="00D13229"/>
    <w:rsid w:val="00D41E4F"/>
    <w:rsid w:val="00D45A2D"/>
    <w:rsid w:val="00D60181"/>
    <w:rsid w:val="00D624AF"/>
    <w:rsid w:val="00D64B0B"/>
    <w:rsid w:val="00D93F53"/>
    <w:rsid w:val="00DA1A5B"/>
    <w:rsid w:val="00DB25D7"/>
    <w:rsid w:val="00DC69B4"/>
    <w:rsid w:val="00DD0D4D"/>
    <w:rsid w:val="00E108B2"/>
    <w:rsid w:val="00E16111"/>
    <w:rsid w:val="00E1699F"/>
    <w:rsid w:val="00E26A3E"/>
    <w:rsid w:val="00E27BE6"/>
    <w:rsid w:val="00E43F98"/>
    <w:rsid w:val="00E50219"/>
    <w:rsid w:val="00E55E41"/>
    <w:rsid w:val="00E666A4"/>
    <w:rsid w:val="00E719A3"/>
    <w:rsid w:val="00E74141"/>
    <w:rsid w:val="00E80719"/>
    <w:rsid w:val="00E83DA7"/>
    <w:rsid w:val="00E94764"/>
    <w:rsid w:val="00E97FED"/>
    <w:rsid w:val="00EE2C55"/>
    <w:rsid w:val="00EE6054"/>
    <w:rsid w:val="00EF2424"/>
    <w:rsid w:val="00EF311A"/>
    <w:rsid w:val="00F0145C"/>
    <w:rsid w:val="00F13077"/>
    <w:rsid w:val="00F430EC"/>
    <w:rsid w:val="00F546C9"/>
    <w:rsid w:val="00F57D63"/>
    <w:rsid w:val="00F72BB2"/>
    <w:rsid w:val="00F8158B"/>
    <w:rsid w:val="00FD1650"/>
    <w:rsid w:val="00FF03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4E95D"/>
  <w15:docId w15:val="{79EA1E41-0567-4D7E-9ECC-5C69E37F1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sz w:val="32"/>
      <w:szCs w:val="32"/>
    </w:rPr>
  </w:style>
  <w:style w:type="character" w:customStyle="1" w:styleId="Heading3Char">
    <w:name w:val="Heading 3 Char"/>
    <w:basedOn w:val="DefaultParagraphFont"/>
    <w:link w:val="Heading3"/>
    <w:uiPriority w:val="9"/>
    <w:rPr>
      <w:rFonts w:eastAsiaTheme="majorEastAsia" w:cstheme="majorBidi"/>
      <w:color w:val="0F4761"/>
      <w:sz w:val="28"/>
      <w:szCs w:val="28"/>
    </w:rPr>
  </w:style>
  <w:style w:type="character" w:customStyle="1" w:styleId="Heading4Char">
    <w:name w:val="Heading 4 Char"/>
    <w:basedOn w:val="DefaultParagraphFont"/>
    <w:link w:val="Heading4"/>
    <w:uiPriority w:val="9"/>
    <w:rPr>
      <w:rFonts w:eastAsiaTheme="majorEastAsia" w:cstheme="majorBidi"/>
      <w:i/>
      <w:iCs/>
      <w:color w:val="0F4761"/>
    </w:rPr>
  </w:style>
  <w:style w:type="character" w:customStyle="1" w:styleId="Heading5Char">
    <w:name w:val="Heading 5 Char"/>
    <w:basedOn w:val="DefaultParagraphFont"/>
    <w:link w:val="Heading5"/>
    <w:uiPriority w:val="9"/>
    <w:rPr>
      <w:rFonts w:eastAsiaTheme="majorEastAsia" w:cstheme="majorBidi"/>
      <w:color w:val="0F4761"/>
    </w:rPr>
  </w:style>
  <w:style w:type="character" w:customStyle="1" w:styleId="Heading6Char">
    <w:name w:val="Heading 6 Char"/>
    <w:basedOn w:val="DefaultParagraphFont"/>
    <w:link w:val="Heading6"/>
    <w:uiPriority w:val="9"/>
    <w:rPr>
      <w:rFonts w:eastAsiaTheme="majorEastAsia" w:cstheme="majorBidi"/>
      <w:i/>
      <w:iCs/>
      <w:color w:val="595959"/>
    </w:rPr>
  </w:style>
  <w:style w:type="character" w:customStyle="1" w:styleId="Heading7Char">
    <w:name w:val="Heading 7 Char"/>
    <w:basedOn w:val="DefaultParagraphFont"/>
    <w:link w:val="Heading7"/>
    <w:uiPriority w:val="9"/>
    <w:rPr>
      <w:rFonts w:eastAsiaTheme="majorEastAsia" w:cstheme="majorBidi"/>
      <w:color w:val="595959"/>
    </w:rPr>
  </w:style>
  <w:style w:type="character" w:customStyle="1" w:styleId="Heading8Char">
    <w:name w:val="Heading 8 Char"/>
    <w:basedOn w:val="DefaultParagraphFont"/>
    <w:link w:val="Heading8"/>
    <w:uiPriority w:val="9"/>
    <w:rPr>
      <w:rFonts w:eastAsiaTheme="majorEastAsia" w:cstheme="majorBidi"/>
      <w:i/>
      <w:iCs/>
      <w:color w:val="272727"/>
    </w:rPr>
  </w:style>
  <w:style w:type="character" w:customStyle="1" w:styleId="Heading9Char">
    <w:name w:val="Heading 9 Char"/>
    <w:basedOn w:val="DefaultParagraphFont"/>
    <w:link w:val="Heading9"/>
    <w:uiPriority w:val="9"/>
    <w:rPr>
      <w:rFonts w:eastAsiaTheme="majorEastAsia" w:cstheme="majorBidi"/>
      <w:color w:val="272727"/>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spacing w:val="15"/>
      <w:sz w:val="28"/>
      <w:szCs w:val="28"/>
    </w:rPr>
  </w:style>
  <w:style w:type="character" w:styleId="IntenseEmphasis">
    <w:name w:val="Intense Emphasis"/>
    <w:basedOn w:val="DefaultParagraphFont"/>
    <w:uiPriority w:val="21"/>
    <w:qFormat/>
    <w:rPr>
      <w:i/>
      <w:iCs/>
      <w:color w:val="0F4761"/>
    </w:rPr>
  </w:style>
  <w:style w:type="character" w:customStyle="1" w:styleId="QuoteChar">
    <w:name w:val="Quote Char"/>
    <w:basedOn w:val="DefaultParagraphFont"/>
    <w:link w:val="Quote"/>
    <w:uiPriority w:val="29"/>
    <w:rPr>
      <w:i/>
      <w:iCs/>
      <w:color w:val="404040"/>
    </w:rPr>
  </w:style>
  <w:style w:type="paragraph" w:styleId="Quote">
    <w:name w:val="Quote"/>
    <w:basedOn w:val="Normal"/>
    <w:next w:val="Normal"/>
    <w:link w:val="QuoteChar"/>
    <w:uiPriority w:val="29"/>
    <w:qFormat/>
    <w:pPr>
      <w:spacing w:before="160"/>
      <w:jc w:val="center"/>
    </w:pPr>
    <w:rPr>
      <w:i/>
      <w:iCs/>
      <w:color w:val="404040"/>
    </w:rPr>
  </w:style>
  <w:style w:type="character" w:customStyle="1" w:styleId="IntenseQuoteChar">
    <w:name w:val="Intense Quote Char"/>
    <w:basedOn w:val="DefaultParagraphFont"/>
    <w:link w:val="IntenseQuote"/>
    <w:uiPriority w:val="30"/>
    <w:rPr>
      <w:i/>
      <w:iCs/>
      <w:color w:val="0F4761"/>
    </w:rPr>
  </w:style>
  <w:style w:type="paragraph" w:styleId="IntenseQuote">
    <w:name w:val="Intense Quote"/>
    <w:basedOn w:val="Normal"/>
    <w:next w:val="Normal"/>
    <w:link w:val="IntenseQuoteChar"/>
    <w:uiPriority w:val="30"/>
    <w:qFormat/>
    <w:pPr>
      <w:pBdr>
        <w:top w:val="single" w:sz="4" w:space="10" w:color="0F4761"/>
        <w:bottom w:val="single" w:sz="4" w:space="10" w:color="0F4761"/>
      </w:pBdr>
      <w:spacing w:before="360" w:after="360"/>
      <w:ind w:left="864" w:right="864"/>
      <w:jc w:val="center"/>
    </w:pPr>
    <w:rPr>
      <w:i/>
      <w:iCs/>
      <w:color w:val="0F4761"/>
    </w:rPr>
  </w:style>
  <w:style w:type="character" w:styleId="IntenseReference">
    <w:name w:val="Intense Reference"/>
    <w:basedOn w:val="DefaultParagraphFont"/>
    <w:uiPriority w:val="32"/>
    <w:qFormat/>
    <w:rPr>
      <w:b/>
      <w:bCs/>
      <w:smallCaps/>
      <w:color w:val="0F4761"/>
      <w:spacing w:val="5"/>
    </w:rPr>
  </w:style>
  <w:style w:type="table" w:styleId="TableGrid">
    <w:name w:val="Table Grid"/>
    <w:basedOn w:val="TableNormal"/>
    <w:uiPriority w:val="59"/>
    <w:rsid w:val="00FB4123"/>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4472C4" w:themeFill="accent1"/>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Hyperlink">
    <w:name w:val="Hyperlink"/>
    <w:basedOn w:val="DefaultParagraphFont"/>
    <w:uiPriority w:val="99"/>
    <w:unhideWhenUsed/>
    <w:rPr>
      <w:color w:val="0563C1"/>
      <w:u w:val="single"/>
    </w:rPr>
  </w:style>
  <w:style w:type="paragraph" w:styleId="ListParagraph">
    <w:name w:val="List Paragraph"/>
    <w:basedOn w:val="Normal"/>
    <w:uiPriority w:val="34"/>
    <w:qFormat/>
    <w:pPr>
      <w:ind w:left="720"/>
      <w:contextualSpacing/>
    </w:pPr>
  </w:style>
  <w:style w:type="paragraph" w:customStyle="1" w:styleId="Code">
    <w:name w:val="Code"/>
    <w:basedOn w:val="Normal"/>
    <w:next w:val="Normal"/>
    <w:uiPriority w:val="35"/>
    <w:qFormat/>
    <w:pPr>
      <w:spacing w:before="160"/>
      <w:contextualSpacing/>
    </w:pPr>
    <w:rPr>
      <w:i/>
      <w:iCs/>
      <w:color w:val="404040"/>
    </w:rPr>
  </w:style>
  <w:style w:type="paragraph" w:styleId="FootnoteText">
    <w:name w:val="footnote text"/>
    <w:basedOn w:val="Normal"/>
    <w:link w:val="FootnoteTextChar"/>
    <w:uiPriority w:val="99"/>
    <w:semiHidden/>
    <w:unhideWhenUsed/>
    <w:rsid w:val="00C17A4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17A41"/>
    <w:rPr>
      <w:sz w:val="20"/>
      <w:szCs w:val="20"/>
    </w:rPr>
  </w:style>
  <w:style w:type="character" w:styleId="FootnoteReference">
    <w:name w:val="footnote reference"/>
    <w:basedOn w:val="DefaultParagraphFont"/>
    <w:uiPriority w:val="99"/>
    <w:semiHidden/>
    <w:unhideWhenUsed/>
    <w:rsid w:val="00C17A41"/>
    <w:rPr>
      <w:vertAlign w:val="superscript"/>
    </w:rPr>
  </w:style>
  <w:style w:type="paragraph" w:styleId="NoSpacing">
    <w:name w:val="No Spacing"/>
    <w:uiPriority w:val="1"/>
    <w:qFormat/>
    <w:rsid w:val="004C0A97"/>
    <w:pPr>
      <w:spacing w:after="0" w:line="240" w:lineRule="auto"/>
    </w:pPr>
    <w:rPr>
      <w:rFonts w:ascii="Calibri" w:eastAsia="Times New Roman" w:hAnsi="Calibri" w:cs="Times New Roman"/>
      <w:sz w:val="22"/>
      <w:szCs w:val="22"/>
      <w:lang w:eastAsia="en-US"/>
    </w:rPr>
  </w:style>
  <w:style w:type="paragraph" w:styleId="NormalWeb">
    <w:name w:val="Normal (Web)"/>
    <w:basedOn w:val="Normal"/>
    <w:uiPriority w:val="99"/>
    <w:semiHidden/>
    <w:unhideWhenUsed/>
    <w:rsid w:val="00EE2C55"/>
    <w:rPr>
      <w:rFonts w:ascii="Times New Roman" w:hAnsi="Times New Roman" w:cs="Times New Roman"/>
    </w:rPr>
  </w:style>
  <w:style w:type="paragraph" w:styleId="Revision">
    <w:name w:val="Revision"/>
    <w:hidden/>
    <w:uiPriority w:val="99"/>
    <w:semiHidden/>
    <w:rsid w:val="007761BA"/>
    <w:pPr>
      <w:spacing w:after="0" w:line="240" w:lineRule="auto"/>
    </w:pPr>
    <w:rPr>
      <w:lang w:val="sq-AL"/>
    </w:rPr>
  </w:style>
  <w:style w:type="character" w:styleId="CommentReference">
    <w:name w:val="annotation reference"/>
    <w:basedOn w:val="DefaultParagraphFont"/>
    <w:uiPriority w:val="99"/>
    <w:semiHidden/>
    <w:unhideWhenUsed/>
    <w:rsid w:val="00604C79"/>
    <w:rPr>
      <w:sz w:val="16"/>
      <w:szCs w:val="16"/>
    </w:rPr>
  </w:style>
  <w:style w:type="paragraph" w:styleId="CommentText">
    <w:name w:val="annotation text"/>
    <w:basedOn w:val="Normal"/>
    <w:link w:val="CommentTextChar"/>
    <w:uiPriority w:val="99"/>
    <w:unhideWhenUsed/>
    <w:rsid w:val="00604C79"/>
    <w:pPr>
      <w:spacing w:line="240" w:lineRule="auto"/>
    </w:pPr>
    <w:rPr>
      <w:sz w:val="20"/>
      <w:szCs w:val="20"/>
    </w:rPr>
  </w:style>
  <w:style w:type="character" w:customStyle="1" w:styleId="CommentTextChar">
    <w:name w:val="Comment Text Char"/>
    <w:basedOn w:val="DefaultParagraphFont"/>
    <w:link w:val="CommentText"/>
    <w:uiPriority w:val="99"/>
    <w:rsid w:val="00604C79"/>
    <w:rPr>
      <w:sz w:val="20"/>
      <w:szCs w:val="20"/>
      <w:lang w:val="sq-AL"/>
    </w:rPr>
  </w:style>
  <w:style w:type="paragraph" w:styleId="CommentSubject">
    <w:name w:val="annotation subject"/>
    <w:basedOn w:val="CommentText"/>
    <w:next w:val="CommentText"/>
    <w:link w:val="CommentSubjectChar"/>
    <w:uiPriority w:val="99"/>
    <w:semiHidden/>
    <w:unhideWhenUsed/>
    <w:rsid w:val="00604C79"/>
    <w:rPr>
      <w:b/>
      <w:bCs/>
    </w:rPr>
  </w:style>
  <w:style w:type="character" w:customStyle="1" w:styleId="CommentSubjectChar">
    <w:name w:val="Comment Subject Char"/>
    <w:basedOn w:val="CommentTextChar"/>
    <w:link w:val="CommentSubject"/>
    <w:uiPriority w:val="99"/>
    <w:semiHidden/>
    <w:rsid w:val="00604C79"/>
    <w:rPr>
      <w:b/>
      <w:bCs/>
      <w:sz w:val="20"/>
      <w:szCs w:val="20"/>
      <w:lang w:val="sq-AL"/>
    </w:rPr>
  </w:style>
  <w:style w:type="paragraph" w:styleId="BalloonText">
    <w:name w:val="Balloon Text"/>
    <w:basedOn w:val="Normal"/>
    <w:link w:val="BalloonTextChar"/>
    <w:uiPriority w:val="99"/>
    <w:semiHidden/>
    <w:unhideWhenUsed/>
    <w:rsid w:val="004852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5284"/>
    <w:rPr>
      <w:rFonts w:ascii="Segoe UI" w:hAnsi="Segoe UI" w:cs="Segoe UI"/>
      <w:sz w:val="18"/>
      <w:szCs w:val="18"/>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460</Nr_x002e__x0020_akti>
    <Data_x0020_e_x0020_Krijimit xmlns="0e656187-b300-4fb0-8bf4-3a50f872073c">2026-09-01T08:04:03Z</Data_x0020_e_x0020_Krijimit>
    <URL xmlns="0e656187-b300-4fb0-8bf4-3a50f872073c" xsi:nil="true"/>
    <Institucion_x0020_Pergjegjes xmlns="0e656187-b300-4fb0-8bf4-3a50f872073c">http://qbz.gov.al/resource/authority/legal-institution/53|ministria-e-turizmit-dhe-mjedisit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2026-09-01T00:00:00Z</Date_x0020_protokolli>
    <Titulli xmlns="0e656187-b300-4fb0-8bf4-3a50f872073c">Për miratimin e metodës për specifikimin e shpenzimeve për përcaktimin dhe eleminimin e kërcënimit dhe të dëmit në mjedis</Titulli>
    <Modifikuesi xmlns="0e656187-b300-4fb0-8bf4-3a50f872073c">elnejda.cokalli</Modifikuesi>
    <Nr_x002e__x0020_prot_x0020_QBZ xmlns="0e656187-b300-4fb0-8bf4-3a50f872073c">1906/2</Nr_x002e__x0020_prot_x0020_QBZ>
    <Data_x0020_e_x0020_Modifikimit xmlns="0e656187-b300-4fb0-8bf4-3a50f872073c">2026-09-01T08:22:06Z</Data_x0020_e_x0020_Modifikimit>
    <Dekretuar xmlns="0e656187-b300-4fb0-8bf4-3a50f872073c">false</Dekretuar>
    <Data xmlns="0e656187-b300-4fb0-8bf4-3a50f872073c">2026-08-28T00:00:00Z</Data>
    <Nr_x002e__x0020_protokolli_x0020_i_x0020_aktit xmlns="0e656187-b300-4fb0-8bf4-3a50f872073c">4762/2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B264A56A3965494FB4E024CF54AAE9B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3BF317-8839-4F5A-96BE-B0031846BA18}">
  <ds:schemaRefs>
    <ds:schemaRef ds:uri="http://schemas.microsoft.com/office/2006/documentManagement/types"/>
    <ds:schemaRef ds:uri="http://schemas.microsoft.com/office/2006/metadata/properties"/>
    <ds:schemaRef ds:uri="0e656187-b300-4fb0-8bf4-3a50f872073c"/>
    <ds:schemaRef ds:uri="http://purl.org/dc/elements/1.1/"/>
    <ds:schemaRef ds:uri="http://purl.org/dc/term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C955B6C4-67B3-4822-8A44-1F1B121BA197}">
  <ds:schemaRefs>
    <ds:schemaRef ds:uri="http://schemas.microsoft.com/sharepoint/v3/contenttype/forms"/>
  </ds:schemaRefs>
</ds:datastoreItem>
</file>

<file path=customXml/itemProps3.xml><?xml version="1.0" encoding="utf-8"?>
<ds:datastoreItem xmlns:ds="http://schemas.openxmlformats.org/officeDocument/2006/customXml" ds:itemID="{A3CDD748-4CBE-41A3-A648-7A9F6175DD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D0FE93F-7E79-4042-9EED-9D8D695E4C0B}">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14</TotalTime>
  <Pages>4</Pages>
  <Words>1412</Words>
  <Characters>8055</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Document</vt:lpstr>
    </vt:vector>
  </TitlesOfParts>
  <Company/>
  <LinksUpToDate>false</LinksUpToDate>
  <CharactersWithSpaces>9449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metodës për specifikimin e shpenzimeve për përcaktimin dhe eleminimin e kërcënimit dhe të dëmit në mjedis</dc:title>
  <dc:creator>Un-named</dc:creator>
  <cp:lastModifiedBy>fjora.cahani</cp:lastModifiedBy>
  <cp:revision>10</cp:revision>
  <dcterms:created xsi:type="dcterms:W3CDTF">2026-09-01T08:01:00Z</dcterms:created>
  <dcterms:modified xsi:type="dcterms:W3CDTF">2026-09-01T08:58:00Z</dcterms:modified>
</cp:coreProperties>
</file>